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036361EA" w:rsidR="00711599" w:rsidRPr="00582B6F" w:rsidRDefault="00C82F6B" w:rsidP="00711599">
            <w:pPr>
              <w:rPr>
                <w:rFonts w:ascii="Arial Black" w:hAnsi="Arial Black"/>
              </w:rPr>
            </w:pPr>
            <w:r>
              <w:rPr>
                <w:rFonts w:ascii="Arial Black" w:hAnsi="Arial Black"/>
              </w:rPr>
              <w:t>Communications</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3258B3BB" w:rsidR="00711599" w:rsidRPr="00582B6F" w:rsidRDefault="00F26DB6" w:rsidP="008A0B3C">
            <w:pPr>
              <w:rPr>
                <w:b/>
              </w:rPr>
            </w:pPr>
            <w:r>
              <w:rPr>
                <w:b/>
              </w:rPr>
              <w:t>Adrienne Winiecki</w:t>
            </w:r>
            <w:r w:rsidR="00EC7AC4">
              <w:rPr>
                <w:b/>
              </w:rPr>
              <w:t>, Kathy Lessner</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701C11DA" w:rsidR="00711599" w:rsidRPr="00D84B62" w:rsidRDefault="00EC7AC4" w:rsidP="008A0B3C">
            <w:pPr>
              <w:rPr>
                <w:rFonts w:ascii="Arial" w:hAnsi="Arial" w:cs="Arial"/>
                <w:sz w:val="20"/>
                <w:szCs w:val="20"/>
              </w:rPr>
            </w:pPr>
            <w:r>
              <w:rPr>
                <w:rFonts w:ascii="Arial" w:hAnsi="Arial" w:cs="Arial"/>
                <w:sz w:val="20"/>
                <w:szCs w:val="20"/>
              </w:rPr>
              <w:t>AW</w:t>
            </w:r>
            <w:r w:rsidR="00F26DB6">
              <w:rPr>
                <w:rFonts w:ascii="Arial" w:hAnsi="Arial" w:cs="Arial"/>
                <w:sz w:val="20"/>
                <w:szCs w:val="20"/>
              </w:rPr>
              <w:t>219.741.6690</w:t>
            </w:r>
            <w:r>
              <w:rPr>
                <w:rFonts w:ascii="Arial" w:hAnsi="Arial" w:cs="Arial"/>
                <w:sz w:val="20"/>
                <w:szCs w:val="20"/>
              </w:rPr>
              <w:t>; KL219.663.5389</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E865FFE" w14:textId="213846BB" w:rsidR="002616A5" w:rsidRDefault="00FC56CC" w:rsidP="002616A5">
            <w:pPr>
              <w:rPr>
                <w:rFonts w:ascii="Arial" w:hAnsi="Arial" w:cs="Arial"/>
                <w:sz w:val="20"/>
                <w:szCs w:val="20"/>
              </w:rPr>
            </w:pPr>
            <w:hyperlink r:id="rId7" w:history="1">
              <w:r w:rsidR="00EC7AC4" w:rsidRPr="001C28AD">
                <w:rPr>
                  <w:rStyle w:val="Hyperlink"/>
                  <w:rFonts w:ascii="Arial" w:hAnsi="Arial" w:cs="Arial"/>
                  <w:sz w:val="20"/>
                  <w:szCs w:val="20"/>
                </w:rPr>
                <w:t>andiewin1118@gmail.com</w:t>
              </w:r>
            </w:hyperlink>
          </w:p>
          <w:p w14:paraId="08FC45DC" w14:textId="01109AE8" w:rsidR="00EC7AC4" w:rsidRDefault="00FC56CC" w:rsidP="002616A5">
            <w:pPr>
              <w:rPr>
                <w:rFonts w:ascii="Arial" w:hAnsi="Arial" w:cs="Arial"/>
                <w:sz w:val="20"/>
                <w:szCs w:val="20"/>
              </w:rPr>
            </w:pPr>
            <w:hyperlink r:id="rId8" w:history="1">
              <w:r w:rsidR="00EC7AC4" w:rsidRPr="001C28AD">
                <w:rPr>
                  <w:rStyle w:val="Hyperlink"/>
                  <w:rFonts w:ascii="Arial" w:hAnsi="Arial" w:cs="Arial"/>
                  <w:sz w:val="20"/>
                  <w:szCs w:val="20"/>
                </w:rPr>
                <w:t>kmlessner76@gmail.com</w:t>
              </w:r>
            </w:hyperlink>
          </w:p>
          <w:p w14:paraId="05DF1367" w14:textId="4F303F61" w:rsidR="00EC7AC4" w:rsidRDefault="00EC7AC4" w:rsidP="002616A5">
            <w:pPr>
              <w:rPr>
                <w:rFonts w:ascii="Arial" w:hAnsi="Arial" w:cs="Arial"/>
                <w:sz w:val="20"/>
                <w:szCs w:val="20"/>
              </w:rPr>
            </w:pPr>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7B2D336E" w:rsidR="00A2051E" w:rsidRPr="00817583" w:rsidRDefault="00A2051E" w:rsidP="007F052C">
            <w:pPr>
              <w:rPr>
                <w:rFonts w:ascii="Arial" w:hAnsi="Arial" w:cs="Arial"/>
                <w:b/>
                <w:sz w:val="20"/>
                <w:szCs w:val="20"/>
              </w:rPr>
            </w:pPr>
            <w:r>
              <w:rPr>
                <w:rFonts w:ascii="Arial" w:hAnsi="Arial" w:cs="Arial"/>
                <w:b/>
                <w:sz w:val="20"/>
                <w:szCs w:val="20"/>
              </w:rPr>
              <w:t xml:space="preserve">Send any emails with your </w:t>
            </w:r>
            <w:r w:rsidRPr="00A2051E">
              <w:rPr>
                <w:rFonts w:ascii="Arial" w:hAnsi="Arial" w:cs="Arial"/>
                <w:b/>
                <w:sz w:val="20"/>
                <w:szCs w:val="20"/>
                <w:highlight w:val="yellow"/>
              </w:rPr>
              <w:t>name, course time and date</w:t>
            </w:r>
            <w:r>
              <w:rPr>
                <w:rFonts w:ascii="Arial" w:hAnsi="Arial" w:cs="Arial"/>
                <w:b/>
                <w:sz w:val="20"/>
                <w:szCs w:val="20"/>
              </w:rPr>
              <w:t xml:space="preserve"> to both counselors. Based on the time and date, they will know which counselor should respond.</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649084BB" w14:textId="3F9720A5" w:rsidR="00711599" w:rsidRDefault="00172543" w:rsidP="00711599">
            <w:pPr>
              <w:tabs>
                <w:tab w:val="left" w:pos="1605"/>
              </w:tabs>
              <w:rPr>
                <w:b/>
                <w:sz w:val="20"/>
                <w:szCs w:val="20"/>
              </w:rPr>
            </w:pPr>
            <w:r>
              <w:rPr>
                <w:b/>
                <w:sz w:val="20"/>
                <w:szCs w:val="20"/>
              </w:rPr>
              <w:t>#1) Pick 1 in A-E and be prepared to deliver to group.</w:t>
            </w:r>
          </w:p>
          <w:p w14:paraId="6305501B" w14:textId="32C6B9E2" w:rsidR="00172543" w:rsidRDefault="00172543" w:rsidP="00711599">
            <w:pPr>
              <w:tabs>
                <w:tab w:val="left" w:pos="1605"/>
              </w:tabs>
              <w:rPr>
                <w:b/>
                <w:sz w:val="20"/>
                <w:szCs w:val="20"/>
              </w:rPr>
            </w:pPr>
            <w:r>
              <w:rPr>
                <w:b/>
                <w:sz w:val="20"/>
                <w:szCs w:val="20"/>
              </w:rPr>
              <w:t>#2A) Be prepared to make the presentation</w:t>
            </w:r>
            <w:r w:rsidR="00C86A87">
              <w:rPr>
                <w:b/>
                <w:sz w:val="20"/>
                <w:szCs w:val="20"/>
              </w:rPr>
              <w:t>.</w:t>
            </w:r>
          </w:p>
          <w:p w14:paraId="1DD5ECAD" w14:textId="77777777" w:rsidR="00172543" w:rsidRDefault="00172543" w:rsidP="00711599">
            <w:pPr>
              <w:tabs>
                <w:tab w:val="left" w:pos="1605"/>
              </w:tabs>
              <w:rPr>
                <w:b/>
                <w:sz w:val="20"/>
                <w:szCs w:val="20"/>
              </w:rPr>
            </w:pPr>
            <w:r>
              <w:rPr>
                <w:b/>
                <w:sz w:val="20"/>
                <w:szCs w:val="20"/>
              </w:rPr>
              <w:t>#4)  Be prepared to deliver the introduction to the group</w:t>
            </w:r>
            <w:r w:rsidR="00C86A87">
              <w:rPr>
                <w:b/>
                <w:sz w:val="20"/>
                <w:szCs w:val="20"/>
              </w:rPr>
              <w:t>.</w:t>
            </w:r>
          </w:p>
          <w:p w14:paraId="641D9CDA" w14:textId="58828471" w:rsidR="00A2051E" w:rsidRPr="00711599" w:rsidRDefault="00A2051E" w:rsidP="00711599">
            <w:pPr>
              <w:tabs>
                <w:tab w:val="left" w:pos="1605"/>
              </w:tabs>
              <w:rPr>
                <w:b/>
                <w:sz w:val="20"/>
                <w:szCs w:val="20"/>
              </w:rPr>
            </w:pPr>
            <w:r>
              <w:rPr>
                <w:b/>
                <w:sz w:val="20"/>
                <w:szCs w:val="20"/>
              </w:rPr>
              <w:t>#8)</w:t>
            </w:r>
            <w:r>
              <w:t xml:space="preserve"> </w:t>
            </w:r>
            <w:r w:rsidRPr="00A2051E">
              <w:rPr>
                <w:b/>
                <w:sz w:val="20"/>
                <w:szCs w:val="20"/>
              </w:rPr>
              <w:t>Plan a troop or crew court of honor, campfire program, or interfaith worship service. Have the patrol leaders’ council approve it, then write the script and prepare the program. Serve as master of ceremonies.</w:t>
            </w:r>
            <w:r w:rsidR="000A6E15">
              <w:rPr>
                <w:b/>
                <w:sz w:val="20"/>
                <w:szCs w:val="20"/>
              </w:rPr>
              <w:t xml:space="preserve">  (This can also be turned in later if not yet completed)</w:t>
            </w: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5DDF0E73"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77777777" w:rsidR="00711599" w:rsidRPr="00711599" w:rsidRDefault="00711599" w:rsidP="008A0B3C">
            <w:pPr>
              <w:rPr>
                <w:b/>
                <w:sz w:val="20"/>
                <w:szCs w:val="20"/>
              </w:rPr>
            </w:pPr>
          </w:p>
          <w:p w14:paraId="0060412B" w14:textId="262F39CD" w:rsidR="00711599" w:rsidRPr="00711599" w:rsidRDefault="00172543" w:rsidP="008A0B3C">
            <w:pPr>
              <w:rPr>
                <w:b/>
                <w:sz w:val="20"/>
                <w:szCs w:val="20"/>
              </w:rPr>
            </w:pPr>
            <w:r>
              <w:rPr>
                <w:b/>
                <w:sz w:val="20"/>
                <w:szCs w:val="20"/>
              </w:rPr>
              <w:t xml:space="preserve"> </w:t>
            </w:r>
          </w:p>
          <w:p w14:paraId="07B0B596" w14:textId="5E5708BF" w:rsidR="00711599" w:rsidRPr="00711599" w:rsidRDefault="007F052C" w:rsidP="00711599">
            <w:pPr>
              <w:rPr>
                <w:b/>
                <w:sz w:val="20"/>
                <w:szCs w:val="20"/>
              </w:rPr>
            </w:pPr>
            <w:r w:rsidRPr="006C42E1">
              <w:rPr>
                <w:b/>
                <w:sz w:val="22"/>
                <w:szCs w:val="22"/>
              </w:rPr>
              <w:t>Everything not listed above</w:t>
            </w:r>
          </w:p>
          <w:p w14:paraId="606F664B" w14:textId="77777777" w:rsidR="00711599" w:rsidRDefault="00711599" w:rsidP="00711599">
            <w:pPr>
              <w:rPr>
                <w:b/>
                <w:sz w:val="20"/>
                <w:szCs w:val="20"/>
              </w:rPr>
            </w:pPr>
          </w:p>
          <w:p w14:paraId="2CB42460" w14:textId="77777777" w:rsidR="00711599" w:rsidRDefault="00711599" w:rsidP="00711599">
            <w:pPr>
              <w:rPr>
                <w:b/>
                <w:sz w:val="20"/>
                <w:szCs w:val="20"/>
              </w:rPr>
            </w:pPr>
          </w:p>
          <w:p w14:paraId="15E43FDC" w14:textId="77777777" w:rsidR="00711599" w:rsidRPr="00711599" w:rsidRDefault="00711599" w:rsidP="00711599">
            <w:pPr>
              <w:rPr>
                <w:b/>
                <w:sz w:val="20"/>
                <w:szCs w:val="20"/>
              </w:rPr>
            </w:pPr>
          </w:p>
        </w:tc>
      </w:tr>
      <w:tr w:rsidR="00711599"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5BA92F0E" w:rsidR="008A0B3C" w:rsidRPr="00DF1917" w:rsidRDefault="00636CA1" w:rsidP="008A0B3C">
            <w:r>
              <w:t>F</w:t>
            </w:r>
            <w:r w:rsidR="00F406AC">
              <w:t xml:space="preserve">ound at   =    </w:t>
            </w:r>
            <w:hyperlink r:id="rId9" w:history="1">
              <w:r w:rsidR="00F10EAE" w:rsidRPr="007C2E7B">
                <w:rPr>
                  <w:rStyle w:val="Hyperlink"/>
                </w:rPr>
                <w:t>http://usscouts.org/mb/worksheets</w:t>
              </w:r>
            </w:hyperlink>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047F0CAC" w:rsidR="008A0B3C" w:rsidRPr="000B2541" w:rsidRDefault="00636CA1" w:rsidP="008A0B3C">
            <w:pPr>
              <w:jc w:val="right"/>
              <w:rPr>
                <w:rFonts w:ascii="Garamond" w:hAnsi="Garamond"/>
                <w:b/>
              </w:rPr>
            </w:pPr>
            <w:r>
              <w:rPr>
                <w:rFonts w:ascii="Garamond" w:hAnsi="Garamond"/>
                <w:b/>
              </w:rPr>
              <w:t>P</w:t>
            </w:r>
            <w:r w:rsidR="008A0B3C"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14D9A741" w:rsidR="008A0B3C" w:rsidRPr="00DF1917" w:rsidRDefault="00987BEA" w:rsidP="008A0B3C">
            <w:r>
              <w:t>NOT REQUIRED</w:t>
            </w:r>
            <w:r w:rsidR="007F052C">
              <w:t xml:space="preserve">  MAY BE DOWNLOADED </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5C990B06" w:rsidR="008A0B3C" w:rsidRPr="00216938" w:rsidRDefault="008A0B3C" w:rsidP="008A0B3C">
            <w:pPr>
              <w:jc w:val="center"/>
              <w:rPr>
                <w:rFonts w:ascii="Garamond" w:hAnsi="Garamond"/>
                <w:sz w:val="20"/>
                <w:szCs w:val="20"/>
              </w:rPr>
            </w:pPr>
            <w:r w:rsidRPr="00216938">
              <w:rPr>
                <w:rFonts w:ascii="Garamond" w:hAnsi="Garamond"/>
                <w:i/>
                <w:sz w:val="20"/>
                <w:szCs w:val="20"/>
              </w:rPr>
              <w:t xml:space="preserve">each session is </w:t>
            </w:r>
            <w:r w:rsidR="00636CA1">
              <w:rPr>
                <w:rFonts w:ascii="Garamond" w:hAnsi="Garamond"/>
                <w:i/>
                <w:sz w:val="20"/>
                <w:szCs w:val="20"/>
              </w:rPr>
              <w:t>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52DA3CB9" w:rsidR="008A0B3C" w:rsidRPr="00DF1917" w:rsidRDefault="007F052C" w:rsidP="008A0B3C">
            <w:r>
              <w:rPr>
                <w:b/>
              </w:rPr>
              <w:t xml:space="preserve">1 </w:t>
            </w:r>
            <w:r w:rsidRPr="003E57E9">
              <w:rPr>
                <w:bCs/>
              </w:rPr>
              <w:t>(</w:t>
            </w:r>
            <w:r>
              <w:rPr>
                <w:bCs/>
              </w:rPr>
              <w:t>session</w:t>
            </w:r>
            <w:r w:rsidRPr="003E57E9">
              <w:rPr>
                <w:bCs/>
              </w:rPr>
              <w:t xml:space="preserve"> might only take 90 minutes, </w:t>
            </w:r>
            <w:r>
              <w:rPr>
                <w:bCs/>
              </w:rPr>
              <w:t>but a</w:t>
            </w:r>
            <w:r w:rsidRPr="003E57E9">
              <w:rPr>
                <w:bCs/>
              </w:rPr>
              <w:t xml:space="preserve"> full 2 hours</w:t>
            </w:r>
            <w:r>
              <w:rPr>
                <w:bCs/>
              </w:rPr>
              <w:t xml:space="preserve"> will be scheduled</w:t>
            </w:r>
            <w:r w:rsidRPr="003E57E9">
              <w:rPr>
                <w:bCs/>
              </w:rPr>
              <w:t>)</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28762594" w:rsidR="008A0B3C" w:rsidRPr="00DF1917" w:rsidRDefault="00636CA1" w:rsidP="008A0B3C">
            <w:r>
              <w:t>10</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D291FC8" w14:textId="39B92E75" w:rsidR="00282745" w:rsidRPr="007F052C" w:rsidRDefault="00172543" w:rsidP="0027193A">
            <w:pPr>
              <w:rPr>
                <w:sz w:val="22"/>
                <w:szCs w:val="22"/>
              </w:rPr>
            </w:pPr>
            <w:r w:rsidRPr="007F052C">
              <w:rPr>
                <w:sz w:val="22"/>
                <w:szCs w:val="22"/>
              </w:rPr>
              <w:t xml:space="preserve">Come into </w:t>
            </w:r>
            <w:r w:rsidR="007F052C" w:rsidRPr="007F052C">
              <w:rPr>
                <w:sz w:val="22"/>
                <w:szCs w:val="22"/>
              </w:rPr>
              <w:t>session</w:t>
            </w:r>
            <w:r w:rsidRPr="007F052C">
              <w:rPr>
                <w:sz w:val="22"/>
                <w:szCs w:val="22"/>
              </w:rPr>
              <w:t xml:space="preserve"> ready to explain and discuss all requirements.  </w:t>
            </w:r>
          </w:p>
          <w:p w14:paraId="14521F62" w14:textId="77777777" w:rsidR="007F052C" w:rsidRPr="006C42E1" w:rsidRDefault="007F052C" w:rsidP="007F052C">
            <w:pPr>
              <w:pStyle w:val="ListParagraph"/>
              <w:numPr>
                <w:ilvl w:val="0"/>
                <w:numId w:val="1"/>
              </w:numPr>
              <w:rPr>
                <w:b/>
              </w:rPr>
            </w:pPr>
            <w:r w:rsidRPr="007F052C">
              <w:rPr>
                <w:bCs/>
                <w:sz w:val="22"/>
                <w:szCs w:val="22"/>
              </w:rPr>
              <w:t xml:space="preserve">If you email me your completed prerequisites at least one day BEFORE our session, I can review your work in advance and be ready to issue a partial blue card </w:t>
            </w:r>
            <w:r w:rsidRPr="00EC7AC4">
              <w:rPr>
                <w:bCs/>
                <w:sz w:val="22"/>
                <w:szCs w:val="22"/>
                <w:highlight w:val="yellow"/>
              </w:rPr>
              <w:t>(with only requirement 5 incomplete).</w:t>
            </w:r>
            <w:r w:rsidRPr="007F052C">
              <w:rPr>
                <w:bCs/>
                <w:sz w:val="22"/>
                <w:szCs w:val="22"/>
              </w:rPr>
              <w:t xml:space="preserve"> But you can also forward me the prerequisites after the session</w:t>
            </w:r>
            <w:r>
              <w:rPr>
                <w:bCs/>
              </w:rPr>
              <w:t>.</w:t>
            </w:r>
          </w:p>
          <w:p w14:paraId="2DB54527" w14:textId="77777777" w:rsidR="00282745" w:rsidRDefault="00282745" w:rsidP="0027193A">
            <w:pPr>
              <w:rPr>
                <w:sz w:val="20"/>
                <w:szCs w:val="20"/>
              </w:rPr>
            </w:pPr>
          </w:p>
          <w:p w14:paraId="1E2AA8A2" w14:textId="77777777" w:rsidR="00711599" w:rsidRDefault="00711599" w:rsidP="0027193A">
            <w:pPr>
              <w:rPr>
                <w:sz w:val="20"/>
                <w:szCs w:val="20"/>
              </w:rPr>
            </w:pPr>
          </w:p>
          <w:p w14:paraId="659422EB" w14:textId="77777777" w:rsidR="00282745" w:rsidRDefault="00282745" w:rsidP="0027193A">
            <w:pPr>
              <w:rPr>
                <w:sz w:val="20"/>
                <w:szCs w:val="20"/>
              </w:rPr>
            </w:pPr>
          </w:p>
          <w:p w14:paraId="7F0C89ED" w14:textId="77777777" w:rsidR="00711599" w:rsidRPr="00216938" w:rsidRDefault="00711599" w:rsidP="0027193A">
            <w:pPr>
              <w:rPr>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10"/>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EB692" w14:textId="77777777" w:rsidR="00FC56CC" w:rsidRDefault="00FC56CC">
      <w:r>
        <w:separator/>
      </w:r>
    </w:p>
  </w:endnote>
  <w:endnote w:type="continuationSeparator" w:id="0">
    <w:p w14:paraId="67F71019" w14:textId="77777777" w:rsidR="00FC56CC" w:rsidRDefault="00FC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A836E" w14:textId="77777777" w:rsidR="00FC56CC" w:rsidRDefault="00FC56CC">
      <w:r>
        <w:separator/>
      </w:r>
    </w:p>
  </w:footnote>
  <w:footnote w:type="continuationSeparator" w:id="0">
    <w:p w14:paraId="2AE80D13" w14:textId="77777777" w:rsidR="00FC56CC" w:rsidRDefault="00FC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1035" w14:textId="18FC970A"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636CA1">
      <w:rPr>
        <w:rFonts w:ascii="Bookman Old Style" w:hAnsi="Bookman Old Style"/>
        <w:b/>
        <w:i/>
      </w:rPr>
      <w:t>TBD - 2020</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5450"/>
    <w:multiLevelType w:val="hybridMultilevel"/>
    <w:tmpl w:val="F00478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68F"/>
    <w:rsid w:val="000126D8"/>
    <w:rsid w:val="00021284"/>
    <w:rsid w:val="00040807"/>
    <w:rsid w:val="00041607"/>
    <w:rsid w:val="0005585B"/>
    <w:rsid w:val="000635C3"/>
    <w:rsid w:val="000A6E15"/>
    <w:rsid w:val="000E5114"/>
    <w:rsid w:val="001522D1"/>
    <w:rsid w:val="0016620E"/>
    <w:rsid w:val="00172543"/>
    <w:rsid w:val="00245B14"/>
    <w:rsid w:val="00260CD1"/>
    <w:rsid w:val="002616A5"/>
    <w:rsid w:val="00270051"/>
    <w:rsid w:val="00271540"/>
    <w:rsid w:val="0027193A"/>
    <w:rsid w:val="00277085"/>
    <w:rsid w:val="00282745"/>
    <w:rsid w:val="002A1DE2"/>
    <w:rsid w:val="002F6099"/>
    <w:rsid w:val="003709C0"/>
    <w:rsid w:val="0038168A"/>
    <w:rsid w:val="00385DE7"/>
    <w:rsid w:val="003C741D"/>
    <w:rsid w:val="003D4ECB"/>
    <w:rsid w:val="003E5A5F"/>
    <w:rsid w:val="003E7A35"/>
    <w:rsid w:val="0045406B"/>
    <w:rsid w:val="004E3062"/>
    <w:rsid w:val="004E5FE8"/>
    <w:rsid w:val="00511184"/>
    <w:rsid w:val="00527175"/>
    <w:rsid w:val="00527809"/>
    <w:rsid w:val="00582B6F"/>
    <w:rsid w:val="005B5510"/>
    <w:rsid w:val="005C3837"/>
    <w:rsid w:val="005C700B"/>
    <w:rsid w:val="00611BE9"/>
    <w:rsid w:val="00636CA1"/>
    <w:rsid w:val="0065102B"/>
    <w:rsid w:val="00696919"/>
    <w:rsid w:val="006E1AA9"/>
    <w:rsid w:val="00711599"/>
    <w:rsid w:val="00745336"/>
    <w:rsid w:val="00761E2D"/>
    <w:rsid w:val="007E6CC6"/>
    <w:rsid w:val="007F052C"/>
    <w:rsid w:val="0080268F"/>
    <w:rsid w:val="008126FD"/>
    <w:rsid w:val="00817583"/>
    <w:rsid w:val="00850005"/>
    <w:rsid w:val="00862C19"/>
    <w:rsid w:val="00880200"/>
    <w:rsid w:val="008A0B3C"/>
    <w:rsid w:val="008C266E"/>
    <w:rsid w:val="008F3B73"/>
    <w:rsid w:val="00926846"/>
    <w:rsid w:val="009571AC"/>
    <w:rsid w:val="00963E84"/>
    <w:rsid w:val="00987BEA"/>
    <w:rsid w:val="009A06BC"/>
    <w:rsid w:val="009A66B8"/>
    <w:rsid w:val="009F3FBE"/>
    <w:rsid w:val="009F60CF"/>
    <w:rsid w:val="00A2051E"/>
    <w:rsid w:val="00A221B7"/>
    <w:rsid w:val="00AA05E0"/>
    <w:rsid w:val="00B233DE"/>
    <w:rsid w:val="00B355F5"/>
    <w:rsid w:val="00B52FF1"/>
    <w:rsid w:val="00B57338"/>
    <w:rsid w:val="00B6500D"/>
    <w:rsid w:val="00B91898"/>
    <w:rsid w:val="00C30F7D"/>
    <w:rsid w:val="00C33EAB"/>
    <w:rsid w:val="00C813D2"/>
    <w:rsid w:val="00C82F6B"/>
    <w:rsid w:val="00C85504"/>
    <w:rsid w:val="00C86A87"/>
    <w:rsid w:val="00C906A6"/>
    <w:rsid w:val="00CE1A40"/>
    <w:rsid w:val="00D22B08"/>
    <w:rsid w:val="00D36361"/>
    <w:rsid w:val="00D77125"/>
    <w:rsid w:val="00D84B62"/>
    <w:rsid w:val="00DB3B01"/>
    <w:rsid w:val="00DD39F9"/>
    <w:rsid w:val="00E25BD9"/>
    <w:rsid w:val="00E523E5"/>
    <w:rsid w:val="00E554BD"/>
    <w:rsid w:val="00E74ED3"/>
    <w:rsid w:val="00EC7AC4"/>
    <w:rsid w:val="00F05299"/>
    <w:rsid w:val="00F10EAE"/>
    <w:rsid w:val="00F26DB6"/>
    <w:rsid w:val="00F406AC"/>
    <w:rsid w:val="00F669C4"/>
    <w:rsid w:val="00F81E00"/>
    <w:rsid w:val="00F83A64"/>
    <w:rsid w:val="00F90CC7"/>
    <w:rsid w:val="00FA661F"/>
    <w:rsid w:val="00FB17EB"/>
    <w:rsid w:val="00FB3A6E"/>
    <w:rsid w:val="00FC56CC"/>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D929FE78-4E95-42B2-B9A4-4238BA17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paragraph" w:styleId="ListParagraph">
    <w:name w:val="List Paragraph"/>
    <w:basedOn w:val="Normal"/>
    <w:uiPriority w:val="34"/>
    <w:qFormat/>
    <w:rsid w:val="007F052C"/>
    <w:pPr>
      <w:ind w:left="720"/>
      <w:contextualSpacing/>
    </w:pPr>
  </w:style>
  <w:style w:type="character" w:styleId="UnresolvedMention">
    <w:name w:val="Unresolved Mention"/>
    <w:basedOn w:val="DefaultParagraphFont"/>
    <w:uiPriority w:val="99"/>
    <w:semiHidden/>
    <w:unhideWhenUsed/>
    <w:rsid w:val="00EC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lessner76@gmail.com" TargetMode="External"/><Relationship Id="rId3" Type="http://schemas.openxmlformats.org/officeDocument/2006/relationships/settings" Target="settings.xml"/><Relationship Id="rId7" Type="http://schemas.openxmlformats.org/officeDocument/2006/relationships/hyperlink" Target="mailto:andiewin111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7</cp:revision>
  <cp:lastPrinted>2005-11-04T20:47:00Z</cp:lastPrinted>
  <dcterms:created xsi:type="dcterms:W3CDTF">2020-04-09T23:45:00Z</dcterms:created>
  <dcterms:modified xsi:type="dcterms:W3CDTF">2020-04-21T20:29:00Z</dcterms:modified>
</cp:coreProperties>
</file>