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3E" w:rsidRDefault="00DA3DB2" w:rsidP="00DA3DB2">
      <w:pPr>
        <w:jc w:val="center"/>
        <w:rPr>
          <w:sz w:val="96"/>
          <w:szCs w:val="96"/>
        </w:rPr>
      </w:pPr>
      <w:proofErr w:type="spellStart"/>
      <w:r w:rsidRPr="00DA3DB2">
        <w:rPr>
          <w:sz w:val="96"/>
          <w:szCs w:val="96"/>
        </w:rPr>
        <w:t>Okpik</w:t>
      </w:r>
      <w:proofErr w:type="spellEnd"/>
      <w:r w:rsidRPr="00DA3DB2">
        <w:rPr>
          <w:sz w:val="96"/>
          <w:szCs w:val="96"/>
        </w:rPr>
        <w:t>, 2016</w:t>
      </w:r>
    </w:p>
    <w:p w:rsidR="005A1825" w:rsidRDefault="005A1825" w:rsidP="00DA3DB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4719AA3A" wp14:editId="3EA45E71">
            <wp:extent cx="3829050" cy="252938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 ow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909" cy="253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B2" w:rsidRDefault="00DA3DB2" w:rsidP="00DA3D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Okpik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ukpik</w:t>
      </w:r>
      <w:proofErr w:type="spellEnd"/>
      <w:r>
        <w:rPr>
          <w:sz w:val="24"/>
          <w:szCs w:val="24"/>
        </w:rPr>
        <w:t xml:space="preserve"> (the Inupiaq</w:t>
      </w:r>
      <w:r w:rsidR="00C773C8">
        <w:rPr>
          <w:sz w:val="24"/>
          <w:szCs w:val="24"/>
        </w:rPr>
        <w:t xml:space="preserve"> word for snowy owl, </w:t>
      </w:r>
      <w:r>
        <w:rPr>
          <w:sz w:val="24"/>
          <w:szCs w:val="24"/>
        </w:rPr>
        <w:t xml:space="preserve">pronounced </w:t>
      </w:r>
      <w:proofErr w:type="spellStart"/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pick)</w:t>
      </w:r>
      <w:r w:rsidR="00C773C8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the Great Alaska Council’s winter weather training program. This year, </w:t>
      </w:r>
      <w:proofErr w:type="spellStart"/>
      <w:r>
        <w:rPr>
          <w:sz w:val="24"/>
          <w:szCs w:val="24"/>
        </w:rPr>
        <w:t>Okpik</w:t>
      </w:r>
      <w:proofErr w:type="spellEnd"/>
      <w:r w:rsidR="00F90AE1">
        <w:rPr>
          <w:sz w:val="24"/>
          <w:szCs w:val="24"/>
        </w:rPr>
        <w:t xml:space="preserve"> will take place on the </w:t>
      </w:r>
      <w:r w:rsidR="005A1825">
        <w:rPr>
          <w:sz w:val="24"/>
          <w:szCs w:val="24"/>
        </w:rPr>
        <w:t xml:space="preserve">first weekend of December and will be an overnight. Participants, </w:t>
      </w:r>
      <w:r w:rsidR="00231F96">
        <w:rPr>
          <w:sz w:val="24"/>
          <w:szCs w:val="24"/>
        </w:rPr>
        <w:t>wh</w:t>
      </w:r>
      <w:r w:rsidR="00C773C8">
        <w:rPr>
          <w:sz w:val="24"/>
          <w:szCs w:val="24"/>
        </w:rPr>
        <w:t>o</w:t>
      </w:r>
      <w:r w:rsidR="00231F96">
        <w:rPr>
          <w:sz w:val="24"/>
          <w:szCs w:val="24"/>
        </w:rPr>
        <w:t xml:space="preserve"> should </w:t>
      </w:r>
      <w:r w:rsidR="005A1825">
        <w:rPr>
          <w:sz w:val="24"/>
          <w:szCs w:val="24"/>
        </w:rPr>
        <w:t>includ</w:t>
      </w:r>
      <w:r w:rsidR="00231F96">
        <w:rPr>
          <w:sz w:val="24"/>
          <w:szCs w:val="24"/>
        </w:rPr>
        <w:t>e</w:t>
      </w:r>
      <w:r w:rsidR="005A1825">
        <w:rPr>
          <w:sz w:val="24"/>
          <w:szCs w:val="24"/>
        </w:rPr>
        <w:t xml:space="preserve"> adult leaders with limited winter camping experience and senior scouts in leadership </w:t>
      </w:r>
      <w:proofErr w:type="gramStart"/>
      <w:r w:rsidR="005A1825">
        <w:rPr>
          <w:sz w:val="24"/>
          <w:szCs w:val="24"/>
        </w:rPr>
        <w:t>positions</w:t>
      </w:r>
      <w:proofErr w:type="gramEnd"/>
      <w:r w:rsidR="005A1825">
        <w:rPr>
          <w:sz w:val="24"/>
          <w:szCs w:val="24"/>
        </w:rPr>
        <w:t xml:space="preserve"> will learn p</w:t>
      </w:r>
      <w:r w:rsidR="005A1825" w:rsidRPr="005A1825">
        <w:rPr>
          <w:sz w:val="24"/>
          <w:szCs w:val="24"/>
        </w:rPr>
        <w:t xml:space="preserve">rinciples of staying warm in a cold environment through proper hydration, nutrition, clothing, shelter and gear. </w:t>
      </w:r>
      <w:r w:rsidR="00C773C8">
        <w:rPr>
          <w:sz w:val="24"/>
          <w:szCs w:val="24"/>
        </w:rPr>
        <w:t>T</w:t>
      </w:r>
      <w:r w:rsidR="00231F96">
        <w:rPr>
          <w:sz w:val="24"/>
          <w:szCs w:val="24"/>
        </w:rPr>
        <w:t>raining will</w:t>
      </w:r>
      <w:r w:rsidR="00C773C8">
        <w:rPr>
          <w:sz w:val="24"/>
          <w:szCs w:val="24"/>
        </w:rPr>
        <w:t xml:space="preserve"> also</w:t>
      </w:r>
      <w:r w:rsidR="00231F96">
        <w:rPr>
          <w:sz w:val="24"/>
          <w:szCs w:val="24"/>
        </w:rPr>
        <w:t xml:space="preserve"> cover</w:t>
      </w:r>
      <w:r w:rsidR="005A1825">
        <w:rPr>
          <w:sz w:val="24"/>
          <w:szCs w:val="24"/>
        </w:rPr>
        <w:t xml:space="preserve"> the p</w:t>
      </w:r>
      <w:r w:rsidR="005A1825" w:rsidRPr="005A1825">
        <w:rPr>
          <w:sz w:val="24"/>
          <w:szCs w:val="24"/>
        </w:rPr>
        <w:t>reventi</w:t>
      </w:r>
      <w:r w:rsidR="005A1825">
        <w:rPr>
          <w:sz w:val="24"/>
          <w:szCs w:val="24"/>
        </w:rPr>
        <w:t>on</w:t>
      </w:r>
      <w:r w:rsidR="005A1825" w:rsidRPr="005A1825">
        <w:rPr>
          <w:sz w:val="24"/>
          <w:szCs w:val="24"/>
        </w:rPr>
        <w:t xml:space="preserve"> and treat</w:t>
      </w:r>
      <w:r w:rsidR="005A1825">
        <w:rPr>
          <w:sz w:val="24"/>
          <w:szCs w:val="24"/>
        </w:rPr>
        <w:t>ment of</w:t>
      </w:r>
      <w:r w:rsidR="005A1825" w:rsidRPr="005A1825">
        <w:rPr>
          <w:sz w:val="24"/>
          <w:szCs w:val="24"/>
        </w:rPr>
        <w:t xml:space="preserve"> cold weather injuries. </w:t>
      </w:r>
      <w:r w:rsidR="00231F96">
        <w:rPr>
          <w:sz w:val="24"/>
          <w:szCs w:val="24"/>
        </w:rPr>
        <w:t>Lessons</w:t>
      </w:r>
      <w:r w:rsidR="005A1825">
        <w:rPr>
          <w:sz w:val="24"/>
          <w:szCs w:val="24"/>
        </w:rPr>
        <w:t xml:space="preserve"> will take place on c</w:t>
      </w:r>
      <w:r w:rsidR="005A1825" w:rsidRPr="005A1825">
        <w:rPr>
          <w:sz w:val="24"/>
          <w:szCs w:val="24"/>
        </w:rPr>
        <w:t>ooking and sanitation in a winter se</w:t>
      </w:r>
      <w:r w:rsidR="005A1825">
        <w:rPr>
          <w:sz w:val="24"/>
          <w:szCs w:val="24"/>
        </w:rPr>
        <w:t>tting as well as the r</w:t>
      </w:r>
      <w:r w:rsidR="005A1825" w:rsidRPr="005A1825">
        <w:rPr>
          <w:sz w:val="24"/>
          <w:szCs w:val="24"/>
        </w:rPr>
        <w:t>ecognition of winter risks in planning unit activities. Leave No Trace in a winter setting</w:t>
      </w:r>
      <w:r w:rsidR="005A1825">
        <w:rPr>
          <w:sz w:val="24"/>
          <w:szCs w:val="24"/>
        </w:rPr>
        <w:t xml:space="preserve"> will also be discussed</w:t>
      </w:r>
      <w:r w:rsidR="005A1825" w:rsidRPr="005A1825">
        <w:rPr>
          <w:sz w:val="24"/>
          <w:szCs w:val="24"/>
        </w:rPr>
        <w:t>.</w:t>
      </w:r>
    </w:p>
    <w:p w:rsidR="005A1825" w:rsidRDefault="005A1825" w:rsidP="00DA3DB2">
      <w:pPr>
        <w:rPr>
          <w:sz w:val="24"/>
          <w:szCs w:val="24"/>
        </w:rPr>
      </w:pPr>
      <w:r>
        <w:rPr>
          <w:sz w:val="24"/>
          <w:szCs w:val="24"/>
        </w:rPr>
        <w:t xml:space="preserve">Participants will arrive at 7:30 on Saturday morning in Camp </w:t>
      </w:r>
      <w:proofErr w:type="spellStart"/>
      <w:r>
        <w:rPr>
          <w:sz w:val="24"/>
          <w:szCs w:val="24"/>
        </w:rPr>
        <w:t>Gorsuch</w:t>
      </w:r>
      <w:proofErr w:type="spellEnd"/>
      <w:r>
        <w:rPr>
          <w:sz w:val="24"/>
          <w:szCs w:val="24"/>
        </w:rPr>
        <w:t xml:space="preserve"> (not in </w:t>
      </w:r>
      <w:proofErr w:type="spellStart"/>
      <w:r>
        <w:rPr>
          <w:sz w:val="24"/>
          <w:szCs w:val="24"/>
        </w:rPr>
        <w:t>Carlquist</w:t>
      </w:r>
      <w:proofErr w:type="spellEnd"/>
      <w:r>
        <w:rPr>
          <w:sz w:val="24"/>
          <w:szCs w:val="24"/>
        </w:rPr>
        <w:t xml:space="preserve">!) with opening ceremonies beginning at 8. Instruction, both lecture and hands-on work will continue throughout the day with both lunch and dinner provided. Testing for certification will take place at about 7:30 p.m. In the evening there will be a guest lecture or film. On Sunday morning, </w:t>
      </w:r>
      <w:r w:rsidR="00231F96">
        <w:rPr>
          <w:sz w:val="24"/>
          <w:szCs w:val="24"/>
        </w:rPr>
        <w:t>a quick breakfast and</w:t>
      </w:r>
      <w:r>
        <w:rPr>
          <w:sz w:val="24"/>
          <w:szCs w:val="24"/>
        </w:rPr>
        <w:t xml:space="preserve"> optional activities </w:t>
      </w:r>
      <w:r w:rsidR="00231F96">
        <w:rPr>
          <w:sz w:val="24"/>
          <w:szCs w:val="24"/>
        </w:rPr>
        <w:t>will be provided</w:t>
      </w:r>
      <w:r>
        <w:rPr>
          <w:sz w:val="24"/>
          <w:szCs w:val="24"/>
        </w:rPr>
        <w:t>.</w:t>
      </w:r>
      <w:r w:rsidR="00231F96">
        <w:rPr>
          <w:sz w:val="24"/>
          <w:szCs w:val="24"/>
        </w:rPr>
        <w:t xml:space="preserve"> The closing ceremony and awards will follow.</w:t>
      </w:r>
    </w:p>
    <w:p w:rsidR="005A1825" w:rsidRDefault="005A1825" w:rsidP="00DA3DB2">
      <w:pPr>
        <w:rPr>
          <w:sz w:val="24"/>
          <w:szCs w:val="24"/>
        </w:rPr>
      </w:pPr>
      <w:r>
        <w:rPr>
          <w:sz w:val="24"/>
          <w:szCs w:val="24"/>
        </w:rPr>
        <w:t>The cost is estimated at $30 with reservations required.</w:t>
      </w:r>
    </w:p>
    <w:p w:rsidR="005A1825" w:rsidRDefault="005A1825" w:rsidP="00DA3DB2">
      <w:pPr>
        <w:rPr>
          <w:sz w:val="24"/>
          <w:szCs w:val="24"/>
        </w:rPr>
      </w:pPr>
      <w:r>
        <w:rPr>
          <w:sz w:val="24"/>
          <w:szCs w:val="24"/>
        </w:rPr>
        <w:t>Questions or applications to serve as staff (see back) should be directed to:</w:t>
      </w:r>
    </w:p>
    <w:p w:rsidR="005A1825" w:rsidRDefault="005A1825" w:rsidP="005A1825">
      <w:pPr>
        <w:spacing w:after="0"/>
        <w:rPr>
          <w:sz w:val="24"/>
          <w:szCs w:val="24"/>
        </w:rPr>
      </w:pPr>
      <w:r>
        <w:rPr>
          <w:sz w:val="24"/>
          <w:szCs w:val="24"/>
        </w:rPr>
        <w:t>Dorn Van Dommelen</w:t>
      </w:r>
    </w:p>
    <w:p w:rsidR="005A1825" w:rsidRDefault="005A1825" w:rsidP="005A1825">
      <w:pPr>
        <w:spacing w:after="0"/>
        <w:rPr>
          <w:sz w:val="24"/>
          <w:szCs w:val="24"/>
        </w:rPr>
      </w:pPr>
      <w:r>
        <w:rPr>
          <w:sz w:val="24"/>
          <w:szCs w:val="24"/>
        </w:rPr>
        <w:t>744-6968</w:t>
      </w:r>
    </w:p>
    <w:p w:rsidR="005A1825" w:rsidRDefault="00231F96" w:rsidP="005A1825">
      <w:pPr>
        <w:spacing w:after="0"/>
        <w:rPr>
          <w:sz w:val="24"/>
          <w:szCs w:val="24"/>
        </w:rPr>
      </w:pPr>
      <w:hyperlink r:id="rId7" w:history="1">
        <w:r w:rsidRPr="00CB73DD">
          <w:rPr>
            <w:rStyle w:val="Hyperlink"/>
            <w:sz w:val="24"/>
            <w:szCs w:val="24"/>
          </w:rPr>
          <w:t>dvandommelen@alaska.edu</w:t>
        </w:r>
      </w:hyperlink>
    </w:p>
    <w:p w:rsidR="00231F96" w:rsidRDefault="00231F96" w:rsidP="005A1825">
      <w:pPr>
        <w:spacing w:after="0"/>
        <w:rPr>
          <w:sz w:val="24"/>
          <w:szCs w:val="24"/>
        </w:rPr>
      </w:pPr>
    </w:p>
    <w:p w:rsidR="00231F96" w:rsidRDefault="00231F96" w:rsidP="005A1825">
      <w:pPr>
        <w:spacing w:after="0"/>
        <w:rPr>
          <w:sz w:val="24"/>
          <w:szCs w:val="24"/>
        </w:rPr>
      </w:pPr>
    </w:p>
    <w:p w:rsidR="00231F96" w:rsidRDefault="00C773C8" w:rsidP="005A1825">
      <w:pPr>
        <w:spacing w:after="0"/>
        <w:rPr>
          <w:sz w:val="24"/>
          <w:szCs w:val="24"/>
        </w:rPr>
      </w:pPr>
      <w:r>
        <w:rPr>
          <w:sz w:val="24"/>
          <w:szCs w:val="24"/>
        </w:rPr>
        <w:t>More information on</w:t>
      </w:r>
      <w:r w:rsidR="00231F96">
        <w:rPr>
          <w:sz w:val="24"/>
          <w:szCs w:val="24"/>
        </w:rPr>
        <w:t xml:space="preserve"> reverse</w:t>
      </w:r>
      <w:r w:rsidR="00231F96">
        <w:rPr>
          <w:sz w:val="24"/>
          <w:szCs w:val="24"/>
        </w:rPr>
        <w:br/>
      </w:r>
    </w:p>
    <w:p w:rsidR="00231F96" w:rsidRPr="00C773C8" w:rsidRDefault="00231F96" w:rsidP="00C773C8">
      <w:pPr>
        <w:jc w:val="center"/>
        <w:rPr>
          <w:b/>
          <w:sz w:val="28"/>
          <w:szCs w:val="28"/>
        </w:rPr>
      </w:pPr>
      <w:proofErr w:type="spellStart"/>
      <w:r w:rsidRPr="00C773C8">
        <w:rPr>
          <w:b/>
          <w:sz w:val="28"/>
          <w:szCs w:val="28"/>
        </w:rPr>
        <w:lastRenderedPageBreak/>
        <w:t>Okpik</w:t>
      </w:r>
      <w:proofErr w:type="spellEnd"/>
      <w:r w:rsidRPr="00C773C8">
        <w:rPr>
          <w:b/>
          <w:sz w:val="28"/>
          <w:szCs w:val="28"/>
        </w:rPr>
        <w:t xml:space="preserve"> Staff needed</w:t>
      </w:r>
      <w:r w:rsidR="00C773C8" w:rsidRPr="00C773C8">
        <w:rPr>
          <w:b/>
          <w:sz w:val="28"/>
          <w:szCs w:val="28"/>
        </w:rPr>
        <w:t>!!!</w:t>
      </w:r>
    </w:p>
    <w:p w:rsidR="00231F96" w:rsidRDefault="00231F96">
      <w:pPr>
        <w:rPr>
          <w:sz w:val="24"/>
          <w:szCs w:val="24"/>
        </w:rPr>
      </w:pPr>
      <w:r>
        <w:rPr>
          <w:sz w:val="24"/>
          <w:szCs w:val="24"/>
        </w:rPr>
        <w:t xml:space="preserve">If you are an adult or experienced winter camping scout, over the age of 16, please consider applying to serve as a staff member at </w:t>
      </w:r>
      <w:proofErr w:type="spellStart"/>
      <w:r>
        <w:rPr>
          <w:sz w:val="24"/>
          <w:szCs w:val="24"/>
        </w:rPr>
        <w:t>Okpik</w:t>
      </w:r>
      <w:proofErr w:type="spellEnd"/>
      <w:r>
        <w:rPr>
          <w:sz w:val="24"/>
          <w:szCs w:val="24"/>
        </w:rPr>
        <w:t>. If you are interested, please send a short letter of interest, outlining your interest, expertise and winter camping experience to Dorn Van Dommelen (</w:t>
      </w:r>
      <w:hyperlink r:id="rId8" w:history="1">
        <w:r w:rsidRPr="00CB73DD">
          <w:rPr>
            <w:rStyle w:val="Hyperlink"/>
            <w:sz w:val="24"/>
            <w:szCs w:val="24"/>
          </w:rPr>
          <w:t>dvandommelen@alaska.edu</w:t>
        </w:r>
      </w:hyperlink>
      <w:r>
        <w:rPr>
          <w:sz w:val="24"/>
          <w:szCs w:val="24"/>
        </w:rPr>
        <w:t>). Applications should be made by September 30</w:t>
      </w:r>
      <w:r w:rsidRPr="00231F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231F96" w:rsidRDefault="00231F96">
      <w:pPr>
        <w:rPr>
          <w:sz w:val="24"/>
          <w:szCs w:val="24"/>
        </w:rPr>
      </w:pPr>
    </w:p>
    <w:p w:rsidR="00231F96" w:rsidRPr="00C773C8" w:rsidRDefault="00231F96">
      <w:pPr>
        <w:rPr>
          <w:b/>
          <w:sz w:val="28"/>
          <w:szCs w:val="28"/>
        </w:rPr>
      </w:pPr>
      <w:proofErr w:type="spellStart"/>
      <w:r w:rsidRPr="00C773C8">
        <w:rPr>
          <w:b/>
          <w:sz w:val="28"/>
          <w:szCs w:val="28"/>
        </w:rPr>
        <w:t>Okpik</w:t>
      </w:r>
      <w:proofErr w:type="spellEnd"/>
      <w:r w:rsidRPr="00C773C8">
        <w:rPr>
          <w:b/>
          <w:sz w:val="28"/>
          <w:szCs w:val="28"/>
        </w:rPr>
        <w:t xml:space="preserve"> Participant Learning Outcomes</w:t>
      </w:r>
    </w:p>
    <w:p w:rsidR="00231F96" w:rsidRDefault="00231F96">
      <w:pPr>
        <w:rPr>
          <w:sz w:val="24"/>
          <w:szCs w:val="24"/>
        </w:rPr>
      </w:pPr>
      <w:r>
        <w:rPr>
          <w:sz w:val="24"/>
          <w:szCs w:val="24"/>
        </w:rPr>
        <w:t xml:space="preserve">By the end of </w:t>
      </w:r>
      <w:proofErr w:type="spellStart"/>
      <w:r>
        <w:rPr>
          <w:sz w:val="24"/>
          <w:szCs w:val="24"/>
        </w:rPr>
        <w:t>Okpik</w:t>
      </w:r>
      <w:proofErr w:type="spellEnd"/>
      <w:r>
        <w:rPr>
          <w:sz w:val="24"/>
          <w:szCs w:val="24"/>
        </w:rPr>
        <w:t xml:space="preserve"> training, participants will be able to: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Explain the role of hydration and nutrition in maintaining the body’s thermal homeostasis.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Identify key differences and strengths and weaknesses of insulating materials used in winter gear.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Describe winter sleeping systems, including the use of insulating pads, sleeping bags, liners, tents, etc.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Describe and/or build various kinds of winter shelters.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Discuss the prevention and demonstrate treatment of cold weather injuries.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Prepare winter camping menus and demonstrate preparation of food in a cold weather setting.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Discuss the challenges of supplying and using sanitary water sources in a winter setting.</w:t>
      </w:r>
    </w:p>
    <w:p w:rsidR="00231F96" w:rsidRP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Implement Leave No Trace in a winter environment.</w:t>
      </w:r>
    </w:p>
    <w:p w:rsidR="00231F96" w:rsidRDefault="00231F96" w:rsidP="00231F9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31F96">
        <w:rPr>
          <w:sz w:val="24"/>
          <w:szCs w:val="24"/>
        </w:rPr>
        <w:t>Address winter risks in a unit setting including weather, ice, and basic avalanche risk</w:t>
      </w:r>
    </w:p>
    <w:p w:rsidR="00231F96" w:rsidRDefault="00231F96" w:rsidP="00231F96">
      <w:pPr>
        <w:spacing w:after="0"/>
        <w:rPr>
          <w:sz w:val="24"/>
          <w:szCs w:val="24"/>
        </w:rPr>
      </w:pPr>
    </w:p>
    <w:p w:rsidR="00231F96" w:rsidRDefault="00231F96" w:rsidP="00231F96">
      <w:pPr>
        <w:spacing w:after="0"/>
        <w:rPr>
          <w:sz w:val="24"/>
          <w:szCs w:val="24"/>
        </w:rPr>
      </w:pPr>
    </w:p>
    <w:p w:rsidR="00231F96" w:rsidRPr="00C773C8" w:rsidRDefault="00231F96" w:rsidP="00C773C8">
      <w:pPr>
        <w:spacing w:after="0"/>
        <w:jc w:val="center"/>
        <w:rPr>
          <w:b/>
          <w:sz w:val="24"/>
          <w:szCs w:val="24"/>
        </w:rPr>
      </w:pPr>
      <w:proofErr w:type="spellStart"/>
      <w:r w:rsidRPr="00C773C8">
        <w:rPr>
          <w:b/>
          <w:sz w:val="24"/>
          <w:szCs w:val="24"/>
        </w:rPr>
        <w:t>Okpik</w:t>
      </w:r>
      <w:proofErr w:type="spellEnd"/>
      <w:r w:rsidRPr="00C773C8">
        <w:rPr>
          <w:b/>
          <w:sz w:val="24"/>
          <w:szCs w:val="24"/>
        </w:rPr>
        <w:t xml:space="preserve"> Tentative Schedule</w:t>
      </w:r>
    </w:p>
    <w:p w:rsidR="00231F96" w:rsidRDefault="00231F96" w:rsidP="00231F96">
      <w:pPr>
        <w:spacing w:after="0"/>
        <w:rPr>
          <w:sz w:val="24"/>
          <w:szCs w:val="24"/>
        </w:rPr>
      </w:pPr>
    </w:p>
    <w:p w:rsidR="00C773C8" w:rsidRDefault="00C773C8" w:rsidP="00231F96">
      <w:pPr>
        <w:spacing w:after="0"/>
        <w:rPr>
          <w:sz w:val="24"/>
          <w:szCs w:val="24"/>
        </w:rPr>
        <w:sectPr w:rsidR="00C773C8" w:rsidSect="00231F96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lastRenderedPageBreak/>
        <w:t>Saturday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0730</w:t>
      </w:r>
      <w:r w:rsidRPr="00C773C8">
        <w:rPr>
          <w:sz w:val="20"/>
          <w:szCs w:val="20"/>
        </w:rPr>
        <w:tab/>
      </w:r>
      <w:r w:rsidR="00C773C8" w:rsidRPr="00C773C8">
        <w:rPr>
          <w:sz w:val="20"/>
          <w:szCs w:val="20"/>
        </w:rPr>
        <w:t>Arrival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0800</w:t>
      </w:r>
      <w:r w:rsidRPr="00C773C8">
        <w:rPr>
          <w:sz w:val="20"/>
          <w:szCs w:val="20"/>
        </w:rPr>
        <w:tab/>
        <w:t>Opening ceremonies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0815</w:t>
      </w:r>
      <w:r w:rsidRPr="00C773C8">
        <w:rPr>
          <w:sz w:val="20"/>
          <w:szCs w:val="20"/>
        </w:rPr>
        <w:tab/>
        <w:t>Lecture – homeostasis, hydration, nutrition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0845</w:t>
      </w:r>
      <w:r w:rsidRPr="00C773C8">
        <w:rPr>
          <w:sz w:val="20"/>
          <w:szCs w:val="20"/>
        </w:rPr>
        <w:tab/>
        <w:t>Lecture – Insulating material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0915</w:t>
      </w:r>
      <w:r w:rsidRPr="00C773C8">
        <w:rPr>
          <w:sz w:val="20"/>
          <w:szCs w:val="20"/>
        </w:rPr>
        <w:tab/>
        <w:t>Lab – heat loss experiments, followed by break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1000</w:t>
      </w:r>
      <w:r w:rsidRPr="00C773C8">
        <w:rPr>
          <w:sz w:val="20"/>
          <w:szCs w:val="20"/>
        </w:rPr>
        <w:tab/>
        <w:t>Lecture – Clothing Systems/Sleeping Systems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1030</w:t>
      </w:r>
      <w:r w:rsidRPr="00C773C8">
        <w:rPr>
          <w:sz w:val="20"/>
          <w:szCs w:val="20"/>
        </w:rPr>
        <w:tab/>
        <w:t>Lab – Hands-on examination of systems</w:t>
      </w:r>
    </w:p>
    <w:p w:rsid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1100</w:t>
      </w:r>
      <w:r w:rsidRPr="00C773C8">
        <w:rPr>
          <w:sz w:val="20"/>
          <w:szCs w:val="20"/>
        </w:rPr>
        <w:tab/>
        <w:t>Lecture – Winter shelters</w:t>
      </w:r>
    </w:p>
    <w:p w:rsid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1130</w:t>
      </w:r>
      <w:r w:rsidRPr="00C773C8">
        <w:rPr>
          <w:sz w:val="20"/>
          <w:szCs w:val="20"/>
        </w:rPr>
        <w:tab/>
        <w:t xml:space="preserve">Lab – </w:t>
      </w:r>
      <w:r w:rsidR="00C773C8">
        <w:rPr>
          <w:sz w:val="20"/>
          <w:szCs w:val="20"/>
        </w:rPr>
        <w:t>Tents/Snow shelter construction</w:t>
      </w:r>
    </w:p>
    <w:p w:rsidR="00C773C8" w:rsidRDefault="00C773C8" w:rsidP="00231F96">
      <w:pPr>
        <w:spacing w:after="0"/>
        <w:rPr>
          <w:sz w:val="20"/>
          <w:szCs w:val="20"/>
        </w:rPr>
      </w:pPr>
      <w:r>
        <w:rPr>
          <w:sz w:val="20"/>
          <w:szCs w:val="20"/>
        </w:rPr>
        <w:t>1230</w:t>
      </w:r>
      <w:r>
        <w:rPr>
          <w:sz w:val="20"/>
          <w:szCs w:val="20"/>
        </w:rPr>
        <w:tab/>
        <w:t>Lab – Outdoor lunch</w:t>
      </w:r>
    </w:p>
    <w:p w:rsid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1400</w:t>
      </w:r>
      <w:r w:rsidRPr="00C773C8">
        <w:rPr>
          <w:sz w:val="20"/>
          <w:szCs w:val="20"/>
        </w:rPr>
        <w:tab/>
        <w:t>D</w:t>
      </w:r>
      <w:r w:rsidR="00C773C8">
        <w:rPr>
          <w:sz w:val="20"/>
          <w:szCs w:val="20"/>
        </w:rPr>
        <w:t>iscussion – Food/Menu planning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1430</w:t>
      </w:r>
      <w:r w:rsidRPr="00C773C8">
        <w:rPr>
          <w:sz w:val="20"/>
          <w:szCs w:val="20"/>
        </w:rPr>
        <w:tab/>
        <w:t>Lab – Menu planning in small groups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1500</w:t>
      </w:r>
      <w:r w:rsidRPr="00C773C8">
        <w:rPr>
          <w:sz w:val="20"/>
          <w:szCs w:val="20"/>
        </w:rPr>
        <w:tab/>
        <w:t>Lecture – Water and sanitation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1530</w:t>
      </w:r>
      <w:r w:rsidRPr="00C773C8">
        <w:rPr>
          <w:sz w:val="20"/>
          <w:szCs w:val="20"/>
        </w:rPr>
        <w:tab/>
        <w:t>Lecture – Leave No Trace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1600</w:t>
      </w:r>
      <w:r w:rsidRPr="00C773C8">
        <w:rPr>
          <w:sz w:val="20"/>
          <w:szCs w:val="20"/>
        </w:rPr>
        <w:tab/>
        <w:t>Break</w:t>
      </w:r>
    </w:p>
    <w:p w:rsidR="00C773C8" w:rsidRDefault="00C773C8" w:rsidP="00231F96">
      <w:pPr>
        <w:spacing w:after="0"/>
        <w:rPr>
          <w:sz w:val="20"/>
          <w:szCs w:val="20"/>
        </w:rPr>
      </w:pPr>
      <w:r>
        <w:rPr>
          <w:sz w:val="20"/>
          <w:szCs w:val="20"/>
        </w:rPr>
        <w:t>1615</w:t>
      </w:r>
      <w:r>
        <w:rPr>
          <w:sz w:val="20"/>
          <w:szCs w:val="20"/>
        </w:rPr>
        <w:tab/>
        <w:t>Lecture – Risks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lastRenderedPageBreak/>
        <w:t>1700</w:t>
      </w:r>
      <w:r w:rsidRPr="00C773C8">
        <w:rPr>
          <w:sz w:val="20"/>
          <w:szCs w:val="20"/>
        </w:rPr>
        <w:tab/>
        <w:t>Lab – Risk scenarios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1730</w:t>
      </w:r>
      <w:r w:rsidRPr="00C773C8">
        <w:rPr>
          <w:sz w:val="20"/>
          <w:szCs w:val="20"/>
        </w:rPr>
        <w:tab/>
        <w:t>Break, study for exam</w:t>
      </w:r>
    </w:p>
    <w:p w:rsid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1800</w:t>
      </w:r>
      <w:r w:rsidRPr="00C773C8">
        <w:rPr>
          <w:sz w:val="20"/>
          <w:szCs w:val="20"/>
        </w:rPr>
        <w:tab/>
        <w:t xml:space="preserve">Dinner – </w:t>
      </w:r>
      <w:proofErr w:type="gramStart"/>
      <w:r w:rsidRPr="00C773C8">
        <w:rPr>
          <w:sz w:val="20"/>
          <w:szCs w:val="20"/>
        </w:rPr>
        <w:t>Dutch Oven</w:t>
      </w:r>
      <w:proofErr w:type="gramEnd"/>
      <w:r w:rsidRPr="00C773C8">
        <w:rPr>
          <w:sz w:val="20"/>
          <w:szCs w:val="20"/>
        </w:rPr>
        <w:t xml:space="preserve"> dinner 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1900</w:t>
      </w:r>
      <w:r w:rsidRPr="00C773C8">
        <w:rPr>
          <w:sz w:val="20"/>
          <w:szCs w:val="20"/>
        </w:rPr>
        <w:tab/>
        <w:t>Clean-up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1930</w:t>
      </w:r>
      <w:r w:rsidRPr="00C773C8">
        <w:rPr>
          <w:sz w:val="20"/>
          <w:szCs w:val="20"/>
        </w:rPr>
        <w:tab/>
        <w:t>Short answer exam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2000</w:t>
      </w:r>
      <w:r w:rsidRPr="00C773C8">
        <w:rPr>
          <w:sz w:val="20"/>
          <w:szCs w:val="20"/>
        </w:rPr>
        <w:tab/>
        <w:t>Guest speaker, film, campfire program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2200</w:t>
      </w:r>
      <w:r w:rsidRPr="00C773C8">
        <w:rPr>
          <w:sz w:val="20"/>
          <w:szCs w:val="20"/>
        </w:rPr>
        <w:tab/>
        <w:t>Taps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Sunday</w:t>
      </w:r>
    </w:p>
    <w:p w:rsidR="00C773C8" w:rsidRDefault="00C773C8" w:rsidP="00231F96">
      <w:pPr>
        <w:spacing w:after="0"/>
        <w:rPr>
          <w:sz w:val="20"/>
          <w:szCs w:val="20"/>
        </w:rPr>
      </w:pPr>
      <w:r>
        <w:rPr>
          <w:sz w:val="20"/>
          <w:szCs w:val="20"/>
        </w:rPr>
        <w:t>0800</w:t>
      </w:r>
      <w:r>
        <w:rPr>
          <w:sz w:val="20"/>
          <w:szCs w:val="20"/>
        </w:rPr>
        <w:tab/>
        <w:t>Breakfast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0900</w:t>
      </w:r>
      <w:r w:rsidRPr="00C773C8">
        <w:rPr>
          <w:sz w:val="20"/>
          <w:szCs w:val="20"/>
        </w:rPr>
        <w:tab/>
        <w:t>Short chapel service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0930</w:t>
      </w:r>
      <w:r w:rsidRPr="00C773C8">
        <w:rPr>
          <w:sz w:val="20"/>
          <w:szCs w:val="20"/>
        </w:rPr>
        <w:tab/>
        <w:t>Wrap-up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•</w:t>
      </w:r>
      <w:r w:rsidRPr="00C773C8">
        <w:rPr>
          <w:sz w:val="20"/>
          <w:szCs w:val="20"/>
        </w:rPr>
        <w:tab/>
        <w:t>Discussion of other activities – skis and snowshoes, winter games, tracking and nature observation, campfires, astronomy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•</w:t>
      </w:r>
      <w:r w:rsidRPr="00C773C8">
        <w:rPr>
          <w:sz w:val="20"/>
          <w:szCs w:val="20"/>
        </w:rPr>
        <w:tab/>
        <w:t>Awards</w:t>
      </w:r>
    </w:p>
    <w:p w:rsidR="00231F96" w:rsidRPr="00C773C8" w:rsidRDefault="00231F96" w:rsidP="00231F96">
      <w:pPr>
        <w:spacing w:after="0"/>
        <w:rPr>
          <w:sz w:val="20"/>
          <w:szCs w:val="20"/>
        </w:rPr>
      </w:pPr>
      <w:r w:rsidRPr="00C773C8">
        <w:rPr>
          <w:sz w:val="20"/>
          <w:szCs w:val="20"/>
        </w:rPr>
        <w:t>1100</w:t>
      </w:r>
      <w:r w:rsidRPr="00C773C8">
        <w:rPr>
          <w:sz w:val="20"/>
          <w:szCs w:val="20"/>
        </w:rPr>
        <w:tab/>
        <w:t>Cleanup and departure</w:t>
      </w:r>
    </w:p>
    <w:p w:rsidR="00C773C8" w:rsidRDefault="00C773C8">
      <w:pPr>
        <w:rPr>
          <w:sz w:val="24"/>
          <w:szCs w:val="24"/>
        </w:rPr>
        <w:sectPr w:rsidR="00C773C8" w:rsidSect="00C773C8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:rsidR="00231F96" w:rsidRPr="00DA3DB2" w:rsidRDefault="00231F96" w:rsidP="00C773C8">
      <w:pPr>
        <w:rPr>
          <w:sz w:val="24"/>
          <w:szCs w:val="24"/>
        </w:rPr>
      </w:pPr>
      <w:bookmarkStart w:id="0" w:name="_GoBack"/>
      <w:bookmarkEnd w:id="0"/>
    </w:p>
    <w:sectPr w:rsidR="00231F96" w:rsidRPr="00DA3DB2" w:rsidSect="00C773C8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5E6"/>
    <w:multiLevelType w:val="hybridMultilevel"/>
    <w:tmpl w:val="5E5C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B2"/>
    <w:rsid w:val="00231F96"/>
    <w:rsid w:val="0032053E"/>
    <w:rsid w:val="005A1825"/>
    <w:rsid w:val="00C773C8"/>
    <w:rsid w:val="00DA3DB2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ndommelen@alaska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vandommelen@alask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 Vandommelen</dc:creator>
  <cp:lastModifiedBy>Dorn Vandommelen</cp:lastModifiedBy>
  <cp:revision>2</cp:revision>
  <dcterms:created xsi:type="dcterms:W3CDTF">2016-09-02T19:14:00Z</dcterms:created>
  <dcterms:modified xsi:type="dcterms:W3CDTF">2016-09-02T20:02:00Z</dcterms:modified>
</cp:coreProperties>
</file>