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0CE1" w14:textId="097CC98D" w:rsidR="00AE653C" w:rsidRPr="00AE653C" w:rsidRDefault="00AE653C" w:rsidP="00AE653C">
      <w:pPr>
        <w:spacing w:before="100" w:beforeAutospacing="1" w:after="100" w:afterAutospacing="1" w:line="240" w:lineRule="auto"/>
        <w:outlineLvl w:val="1"/>
        <w:rPr>
          <w:rFonts w:ascii="Times New Roman" w:eastAsia="Times New Roman" w:hAnsi="Times New Roman" w:cs="Times New Roman"/>
          <w:b/>
          <w:bCs/>
          <w:sz w:val="28"/>
          <w:szCs w:val="28"/>
        </w:rPr>
      </w:pPr>
      <w:r w:rsidRPr="00AE653C">
        <w:rPr>
          <w:rFonts w:ascii="Times New Roman" w:eastAsia="Times New Roman" w:hAnsi="Times New Roman" w:cs="Times New Roman"/>
          <w:b/>
          <w:bCs/>
          <w:sz w:val="28"/>
          <w:szCs w:val="28"/>
        </w:rPr>
        <w:t>When to Display the American Flag</w:t>
      </w:r>
    </w:p>
    <w:p w14:paraId="58C54456" w14:textId="075C6D4A"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flag is a symbol of respect, honor, and patriotism. It may be displayed on any day of the year according to the following guidelines:</w:t>
      </w:r>
    </w:p>
    <w:p w14:paraId="6805CA7B" w14:textId="77777777"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flag should be displayed on all days except during storms.</w:t>
      </w:r>
    </w:p>
    <w:p w14:paraId="3242709A" w14:textId="77777777"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custom is to display the flag only from sunrise to sunset on flagstaffs in the open, but it may be displayed at night, if illuminated.</w:t>
      </w:r>
    </w:p>
    <w:p w14:paraId="28C60EED" w14:textId="4787728D"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 xml:space="preserve">The flag should be displayed on </w:t>
      </w:r>
      <w:hyperlink r:id="rId5" w:history="1">
        <w:r w:rsidRPr="00AE653C">
          <w:rPr>
            <w:rFonts w:ascii="Times New Roman" w:eastAsia="Times New Roman" w:hAnsi="Times New Roman" w:cs="Times New Roman"/>
            <w:color w:val="000000" w:themeColor="text1"/>
            <w:sz w:val="24"/>
            <w:szCs w:val="24"/>
          </w:rPr>
          <w:t>Memorial Day</w:t>
        </w:r>
      </w:hyperlink>
      <w:r w:rsidRPr="00AE653C">
        <w:rPr>
          <w:rFonts w:ascii="Times New Roman" w:eastAsia="Times New Roman" w:hAnsi="Times New Roman" w:cs="Times New Roman"/>
          <w:sz w:val="24"/>
          <w:szCs w:val="24"/>
        </w:rPr>
        <w:t xml:space="preserve"> (half-staff until noon), full staff on all other days, except during declared times of mourning.</w:t>
      </w:r>
    </w:p>
    <w:p w14:paraId="07BD01A8" w14:textId="5D316FB5" w:rsidR="00AE653C" w:rsidRDefault="00AE653C" w:rsidP="00AE653C">
      <w:pPr>
        <w:spacing w:after="0"/>
        <w:rPr>
          <w:rFonts w:ascii="Times New Roman" w:hAnsi="Times New Roman" w:cs="Times New Roman"/>
          <w:sz w:val="24"/>
          <w:szCs w:val="24"/>
        </w:rPr>
      </w:pPr>
      <w:r w:rsidRPr="00AE653C">
        <w:rPr>
          <w:rFonts w:ascii="Times New Roman" w:hAnsi="Times New Roman" w:cs="Times New Roman"/>
          <w:sz w:val="24"/>
          <w:szCs w:val="24"/>
        </w:rPr>
        <w:t>The flag should be displayed at every public institution and in or near every polling place on election days, and at schoolhouses during school days.</w:t>
      </w:r>
    </w:p>
    <w:p w14:paraId="4C974F24" w14:textId="63C3F07E" w:rsidR="00AE653C" w:rsidRDefault="00AE653C" w:rsidP="00AE653C">
      <w:pPr>
        <w:spacing w:after="0"/>
        <w:rPr>
          <w:rFonts w:ascii="Times New Roman" w:hAnsi="Times New Roman" w:cs="Times New Roman"/>
          <w:sz w:val="24"/>
          <w:szCs w:val="24"/>
        </w:rPr>
      </w:pPr>
    </w:p>
    <w:p w14:paraId="26982049" w14:textId="724947F8" w:rsidR="00AE653C" w:rsidRPr="00AE653C" w:rsidRDefault="00AE653C" w:rsidP="00AE653C">
      <w:pPr>
        <w:spacing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How to</w:t>
      </w:r>
      <w:r w:rsidRPr="00AE653C">
        <w:rPr>
          <w:rFonts w:ascii="Times New Roman" w:eastAsia="Times New Roman" w:hAnsi="Times New Roman" w:cs="Times New Roman"/>
          <w:b/>
          <w:bCs/>
          <w:sz w:val="28"/>
          <w:szCs w:val="28"/>
        </w:rPr>
        <w:t xml:space="preserve"> Display the American Flag</w:t>
      </w:r>
    </w:p>
    <w:p w14:paraId="3F276273" w14:textId="2B7A2AB8" w:rsidR="00AE653C" w:rsidRPr="00AE653C" w:rsidRDefault="00AE653C" w:rsidP="007F126D">
      <w:pPr>
        <w:pStyle w:val="NormalWeb"/>
        <w:spacing w:before="0" w:beforeAutospacing="0" w:after="0" w:afterAutospacing="0"/>
      </w:pPr>
      <w:r w:rsidRPr="00AE653C">
        <w:t>When the flag is hung vertically on a wall, window, or door, the Union (blue section) should be to the observer’s left. When the flag is hung either horizontally or vertically against a wall, the Union</w:t>
      </w:r>
      <w:r>
        <w:t xml:space="preserve"> </w:t>
      </w:r>
      <w:r w:rsidRPr="00AE653C">
        <w:t>should be to the observer’s</w:t>
      </w:r>
      <w:r>
        <w:t xml:space="preserve"> </w:t>
      </w:r>
      <w:r w:rsidRPr="00AE653C">
        <w:t>left.</w:t>
      </w:r>
    </w:p>
    <w:p w14:paraId="64F89FA8" w14:textId="2C0FF61B" w:rsidR="00AE653C" w:rsidRPr="00AE653C" w:rsidRDefault="00AE653C" w:rsidP="007F126D">
      <w:pPr>
        <w:pStyle w:val="NormalWeb"/>
        <w:spacing w:before="0" w:beforeAutospacing="0" w:after="0" w:afterAutospacing="0"/>
      </w:pPr>
      <w:r w:rsidRPr="00AE653C">
        <w:t>In a procession, the American flag should be</w:t>
      </w:r>
      <w:r>
        <w:t xml:space="preserve"> </w:t>
      </w:r>
      <w:r w:rsidRPr="00AE653C">
        <w:t>to the right (the flag’s own right) of any other flag or, if in a line of other flags, in front of the center of that</w:t>
      </w:r>
      <w:r>
        <w:t xml:space="preserve"> </w:t>
      </w:r>
      <w:r w:rsidRPr="00AE653C">
        <w:t>line.</w:t>
      </w:r>
    </w:p>
    <w:p w14:paraId="3111CD9E" w14:textId="5D75A896" w:rsidR="00AE653C" w:rsidRPr="00AE653C" w:rsidRDefault="00AE653C" w:rsidP="007F126D">
      <w:pPr>
        <w:pStyle w:val="NormalWeb"/>
        <w:spacing w:before="0" w:beforeAutospacing="0" w:after="0" w:afterAutospacing="0"/>
      </w:pPr>
      <w:r w:rsidRPr="00AE653C">
        <w:t>When displayed from a staff projecting from a building, the union should be at the peak of the</w:t>
      </w:r>
      <w:r>
        <w:t xml:space="preserve"> </w:t>
      </w:r>
      <w:r w:rsidRPr="00AE653C">
        <w:t>staff.</w:t>
      </w:r>
    </w:p>
    <w:p w14:paraId="32FDD910" w14:textId="6635457F"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On a platform, the flag</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should be above and behind the speaker, with the union uppermost and to the observer’s</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left.</w:t>
      </w:r>
    </w:p>
    <w:p w14:paraId="4F7D15B3" w14:textId="40E58780"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When displayed from a staff in a church or auditorium, the flag should occupy the position of honor and be placed at the speaker’s right as he faces the</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audience.</w:t>
      </w:r>
    </w:p>
    <w:p w14:paraId="0CB65A88" w14:textId="57FCEBB8"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When the flag is used to cover a casket, the union should be at the head and over the left</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shoulder.</w:t>
      </w:r>
    </w:p>
    <w:p w14:paraId="305831D2" w14:textId="1BF7B580"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flag should be hoisted briskly and lowered</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ceremoniously.</w:t>
      </w:r>
    </w:p>
    <w:p w14:paraId="427C07C0" w14:textId="3BE659E4" w:rsidR="00AE653C" w:rsidRDefault="00AE653C" w:rsidP="00AE653C">
      <w:pPr>
        <w:spacing w:before="100" w:beforeAutospacing="1" w:after="100" w:afterAutospacing="1"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When flown at half-staff (half-mast when afloat), the flag should be first hoisted to the peak for an instant and then lowered to half-staff position. It should again be raised to the peak before it is lowered for the day. Half-staff is one-half the distance between the top and bottom of the staff.</w:t>
      </w:r>
    </w:p>
    <w:p w14:paraId="0F134A63" w14:textId="6285B297" w:rsidR="007F126D" w:rsidRPr="00AE653C" w:rsidRDefault="007F126D" w:rsidP="007F1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Displaying the American Flag alongside other flags</w:t>
      </w:r>
    </w:p>
    <w:p w14:paraId="256C222D" w14:textId="65CE9899" w:rsidR="00AE653C" w:rsidRPr="00AE653C" w:rsidRDefault="00AE653C" w:rsidP="007F126D">
      <w:pPr>
        <w:pStyle w:val="NormalWeb"/>
        <w:spacing w:before="0" w:beforeAutospacing="0" w:after="0" w:afterAutospacing="0"/>
      </w:pPr>
      <w:r w:rsidRPr="00AE653C">
        <w:t>In the United States, no other flag should be placed above the American flag or, if they are to be placed on the same level, to the right of the American</w:t>
      </w:r>
      <w:r w:rsidR="007F126D">
        <w:t xml:space="preserve"> </w:t>
      </w:r>
      <w:r w:rsidRPr="00AE653C">
        <w:t>flag.</w:t>
      </w:r>
    </w:p>
    <w:p w14:paraId="6AC0BB47" w14:textId="0AB3D5A0" w:rsidR="00AE653C" w:rsidRPr="00AE653C" w:rsidRDefault="00AE653C" w:rsidP="007F126D">
      <w:pPr>
        <w:pStyle w:val="NormalWeb"/>
        <w:spacing w:before="0" w:beforeAutospacing="0" w:after="0" w:afterAutospacing="0"/>
      </w:pPr>
      <w:r w:rsidRPr="00AE653C">
        <w:t>The flag, when displayed with another against a wall—both</w:t>
      </w:r>
      <w:r w:rsidR="007F126D">
        <w:t xml:space="preserve"> </w:t>
      </w:r>
      <w:r w:rsidRPr="00AE653C">
        <w:t>from crossed staffs—should be on the right (the flag’s own right), and its staff should be in front of the other</w:t>
      </w:r>
      <w:r w:rsidR="007F126D">
        <w:t xml:space="preserve"> </w:t>
      </w:r>
      <w:r w:rsidRPr="00AE653C">
        <w:t>staff.</w:t>
      </w:r>
    </w:p>
    <w:p w14:paraId="7EDD7997" w14:textId="0144485A" w:rsidR="00AE653C" w:rsidRPr="00AE653C" w:rsidRDefault="00AE653C" w:rsidP="007F126D">
      <w:pPr>
        <w:pStyle w:val="NormalWeb"/>
        <w:spacing w:before="0" w:beforeAutospacing="0" w:after="0" w:afterAutospacing="0"/>
      </w:pPr>
      <w:r w:rsidRPr="00AE653C">
        <w:t>The American flag should be at the center and the highest point when displayed with a group of state</w:t>
      </w:r>
      <w:r w:rsidR="007F126D">
        <w:t xml:space="preserve"> </w:t>
      </w:r>
      <w:r w:rsidRPr="00AE653C">
        <w:t>flags.</w:t>
      </w:r>
    </w:p>
    <w:p w14:paraId="118E9E27" w14:textId="766182D1" w:rsidR="00AE653C" w:rsidRPr="00AE653C" w:rsidRDefault="00AE653C" w:rsidP="007F126D">
      <w:pPr>
        <w:pStyle w:val="NormalWeb"/>
        <w:spacing w:before="0" w:beforeAutospacing="0" w:after="0" w:afterAutospacing="0"/>
      </w:pPr>
      <w:r w:rsidRPr="00AE653C">
        <w:t>When flags of states, cities, etc., are flown on the same halyard, the American flag should be at the</w:t>
      </w:r>
      <w:r w:rsidR="007F126D">
        <w:t xml:space="preserve"> </w:t>
      </w:r>
      <w:r w:rsidRPr="00AE653C">
        <w:t>peak.</w:t>
      </w:r>
    </w:p>
    <w:p w14:paraId="55465CC3" w14:textId="3E706488" w:rsidR="00AE653C" w:rsidRDefault="00AE653C" w:rsidP="007F126D">
      <w:pPr>
        <w:spacing w:after="0"/>
        <w:rPr>
          <w:rFonts w:ascii="Times New Roman" w:hAnsi="Times New Roman" w:cs="Times New Roman"/>
          <w:sz w:val="24"/>
          <w:szCs w:val="24"/>
        </w:rPr>
      </w:pPr>
      <w:r w:rsidRPr="00AE653C">
        <w:rPr>
          <w:rFonts w:ascii="Times New Roman" w:hAnsi="Times New Roman" w:cs="Times New Roman"/>
          <w:sz w:val="24"/>
          <w:szCs w:val="24"/>
        </w:rPr>
        <w:t>When flags of two or more nations are displayed, they are to be flown from separate staffs of the same height, and the American flag should be</w:t>
      </w:r>
      <w:r w:rsidR="007F126D">
        <w:rPr>
          <w:rFonts w:ascii="Times New Roman" w:hAnsi="Times New Roman" w:cs="Times New Roman"/>
          <w:sz w:val="24"/>
          <w:szCs w:val="24"/>
        </w:rPr>
        <w:t xml:space="preserve"> on its own right and</w:t>
      </w:r>
      <w:r w:rsidRPr="00AE653C">
        <w:rPr>
          <w:rFonts w:ascii="Times New Roman" w:hAnsi="Times New Roman" w:cs="Times New Roman"/>
          <w:sz w:val="24"/>
          <w:szCs w:val="24"/>
        </w:rPr>
        <w:t xml:space="preserve"> hoisted first and lowered</w:t>
      </w:r>
      <w:r w:rsidR="007F126D">
        <w:rPr>
          <w:rFonts w:ascii="Times New Roman" w:hAnsi="Times New Roman" w:cs="Times New Roman"/>
          <w:sz w:val="24"/>
          <w:szCs w:val="24"/>
        </w:rPr>
        <w:t xml:space="preserve"> </w:t>
      </w:r>
      <w:r w:rsidRPr="00AE653C">
        <w:rPr>
          <w:rFonts w:ascii="Times New Roman" w:hAnsi="Times New Roman" w:cs="Times New Roman"/>
          <w:sz w:val="24"/>
          <w:szCs w:val="24"/>
        </w:rPr>
        <w:t>last.</w:t>
      </w:r>
    </w:p>
    <w:p w14:paraId="78CD8128" w14:textId="7EE0CDDE" w:rsidR="00A10B0C" w:rsidRDefault="00A10B0C" w:rsidP="007F126D">
      <w:pPr>
        <w:spacing w:after="0"/>
        <w:rPr>
          <w:rFonts w:ascii="Times New Roman" w:hAnsi="Times New Roman" w:cs="Times New Roman"/>
          <w:sz w:val="24"/>
          <w:szCs w:val="24"/>
        </w:rPr>
      </w:pPr>
    </w:p>
    <w:p w14:paraId="1146C50C" w14:textId="63021986" w:rsidR="00A10B0C" w:rsidRDefault="00A10B0C" w:rsidP="007F126D">
      <w:pPr>
        <w:spacing w:after="0"/>
        <w:rPr>
          <w:rFonts w:ascii="Times New Roman" w:hAnsi="Times New Roman" w:cs="Times New Roman"/>
          <w:sz w:val="24"/>
          <w:szCs w:val="24"/>
        </w:rPr>
      </w:pPr>
    </w:p>
    <w:p w14:paraId="4E73BE37" w14:textId="77777777" w:rsidR="00A10B0C" w:rsidRDefault="00A10B0C" w:rsidP="00A10B0C">
      <w:pPr>
        <w:autoSpaceDE w:val="0"/>
        <w:autoSpaceDN w:val="0"/>
        <w:adjustRightInd w:val="0"/>
        <w:spacing w:after="0" w:line="240" w:lineRule="auto"/>
        <w:rPr>
          <w:rFonts w:ascii="TimesLTStd-Roman" w:hAnsi="TimesLTStd-Roman" w:cs="TimesLTStd-Roman"/>
        </w:rPr>
      </w:pPr>
      <w:r w:rsidRPr="00172583">
        <w:rPr>
          <w:rFonts w:ascii="Times New Roman" w:hAnsi="Times New Roman" w:cs="Times New Roman"/>
          <w:color w:val="000000"/>
          <w:sz w:val="24"/>
          <w:szCs w:val="24"/>
        </w:rPr>
        <w:lastRenderedPageBreak/>
        <w:t>Flag Etiquette</w:t>
      </w:r>
      <w:r>
        <w:rPr>
          <w:rFonts w:ascii="TimesLTStd-Roman" w:hAnsi="TimesLTStd-Roman" w:cs="TimesLTStd-Roman"/>
        </w:rPr>
        <w:t xml:space="preserve"> </w:t>
      </w:r>
    </w:p>
    <w:p w14:paraId="4955174D" w14:textId="77777777" w:rsidR="00A10B0C" w:rsidRDefault="00A10B0C" w:rsidP="00A10B0C">
      <w:pPr>
        <w:autoSpaceDE w:val="0"/>
        <w:autoSpaceDN w:val="0"/>
        <w:adjustRightInd w:val="0"/>
        <w:spacing w:after="0" w:line="240" w:lineRule="auto"/>
        <w:rPr>
          <w:rFonts w:ascii="TimesLTStd-Roman" w:hAnsi="TimesLTStd-Roman" w:cs="TimesLTStd-Roman"/>
        </w:rPr>
      </w:pPr>
    </w:p>
    <w:p w14:paraId="606BBE36"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Raising the flag on an outside pole:</w:t>
      </w:r>
    </w:p>
    <w:p w14:paraId="206D0445"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sidRPr="004A1012">
        <w:rPr>
          <w:rFonts w:ascii="TimesLTStd-Bold" w:hAnsi="TimesLTStd-Bold" w:cs="TimesLTStd-Bold"/>
        </w:rPr>
        <w:t xml:space="preserve">All </w:t>
      </w:r>
      <w:r>
        <w:rPr>
          <w:rFonts w:ascii="TimesLTStd-Roman" w:hAnsi="TimesLTStd-Roman" w:cs="TimesLTStd-Roman"/>
        </w:rPr>
        <w:t>stand at attention.</w:t>
      </w:r>
    </w:p>
    <w:p w14:paraId="11499F10"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advances to the flagpoles. The audience stands at attention.</w:t>
      </w:r>
    </w:p>
    <w:p w14:paraId="5067F40A" w14:textId="77777777" w:rsidR="00A10B0C" w:rsidRDefault="00A10B0C" w:rsidP="00A10B0C">
      <w:pPr>
        <w:autoSpaceDE w:val="0"/>
        <w:autoSpaceDN w:val="0"/>
        <w:adjustRightInd w:val="0"/>
        <w:spacing w:after="0" w:line="240" w:lineRule="auto"/>
        <w:rPr>
          <w:rFonts w:ascii="TimesLTStd-Bold" w:hAnsi="TimesLTStd-Bold" w:cs="TimesLTStd-Bold"/>
          <w:b/>
          <w:bCs/>
        </w:rPr>
      </w:pPr>
      <w:proofErr w:type="gramStart"/>
      <w:r>
        <w:rPr>
          <w:rFonts w:ascii="TimesLTStd-Bold" w:hAnsi="TimesLTStd-Bold" w:cs="TimesLTStd-Bold"/>
          <w:b/>
          <w:bCs/>
        </w:rPr>
        <w:t>“ Color</w:t>
      </w:r>
      <w:proofErr w:type="gramEnd"/>
      <w:r>
        <w:rPr>
          <w:rFonts w:ascii="TimesLTStd-Bold" w:hAnsi="TimesLTStd-Bold" w:cs="TimesLTStd-Bold"/>
          <w:b/>
          <w:bCs/>
        </w:rPr>
        <w:t xml:space="preserve"> guard, prepare to raise the colors!”</w:t>
      </w:r>
      <w:r w:rsidRPr="004A1012">
        <w:rPr>
          <w:rFonts w:ascii="TimesLTStd-Roman" w:hAnsi="TimesLTStd-Roman" w:cs="TimesLTStd-Roman"/>
        </w:rPr>
        <w:t xml:space="preserve"> </w:t>
      </w:r>
      <w:r>
        <w:rPr>
          <w:rFonts w:ascii="TimesLTStd-Roman" w:hAnsi="TimesLTStd-Roman" w:cs="TimesLTStd-Roman"/>
        </w:rPr>
        <w:t>When the color guard attaches the flag to the halyard</w:t>
      </w:r>
    </w:p>
    <w:p w14:paraId="3F0A0B8F"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“Scout Salute!”</w:t>
      </w:r>
      <w:r>
        <w:rPr>
          <w:rFonts w:ascii="TimesLTStd-Roman" w:hAnsi="TimesLTStd-Roman" w:cs="TimesLTStd-Roman"/>
        </w:rPr>
        <w:t>, all salute, except the Scout raising the colors.  The flag is raised briskly to the top.  Flags other than the U.S. flag are raised after the American flag starts up the pole.</w:t>
      </w:r>
    </w:p>
    <w:p w14:paraId="7F6A4450"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 xml:space="preserve">Once the flag is raised and the halyard tied off, the Scout hoisting the flag joins the salute. </w:t>
      </w:r>
      <w:r w:rsidRPr="002718CC">
        <w:rPr>
          <w:rFonts w:ascii="TimesLTStd-Bold" w:hAnsi="TimesLTStd-Bold" w:cs="TimesLTStd-Bold"/>
        </w:rPr>
        <w:t>T</w:t>
      </w:r>
      <w:r>
        <w:rPr>
          <w:rFonts w:ascii="TimesLTStd-Roman" w:hAnsi="TimesLTStd-Roman" w:cs="TimesLTStd-Roman"/>
        </w:rPr>
        <w:t>he Pledge of Allegiance is recited.  After the pledge is recited:</w:t>
      </w:r>
    </w:p>
    <w:p w14:paraId="2ACBA95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stop saluting, remaining at attention.</w:t>
      </w:r>
    </w:p>
    <w:p w14:paraId="622B9D28"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dismissed!” </w:t>
      </w:r>
      <w:r>
        <w:rPr>
          <w:rFonts w:ascii="TimesLTStd-Roman" w:hAnsi="TimesLTStd-Roman" w:cs="TimesLTStd-Roman"/>
        </w:rPr>
        <w:t>The color guard returns to their starting point.</w:t>
      </w:r>
    </w:p>
    <w:p w14:paraId="3E38F6BA"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Audience relaxes from attention.</w:t>
      </w:r>
    </w:p>
    <w:p w14:paraId="2A5E0654" w14:textId="77777777" w:rsidR="00A10B0C" w:rsidRDefault="00A10B0C" w:rsidP="00A10B0C">
      <w:pPr>
        <w:autoSpaceDE w:val="0"/>
        <w:autoSpaceDN w:val="0"/>
        <w:adjustRightInd w:val="0"/>
        <w:spacing w:after="0" w:line="240" w:lineRule="auto"/>
        <w:rPr>
          <w:rFonts w:ascii="TimesLTStd-Roman" w:hAnsi="TimesLTStd-Roman" w:cs="TimesLTStd-Roman"/>
        </w:rPr>
      </w:pPr>
    </w:p>
    <w:p w14:paraId="7425864D"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Lowering the flag on an outside pole:</w:t>
      </w:r>
    </w:p>
    <w:p w14:paraId="5E9E243E"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Pr>
          <w:rFonts w:ascii="TimesLTStd-Roman" w:hAnsi="TimesLTStd-Roman" w:cs="TimesLTStd-Roman"/>
        </w:rPr>
        <w:t>All stand at attention.</w:t>
      </w:r>
    </w:p>
    <w:p w14:paraId="73E14A7E"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advances to the flagpoles. Flags other than the U.S. flag are lowered first and folded bed sheet style.</w:t>
      </w:r>
    </w:p>
    <w:p w14:paraId="24F3BA2A"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prepare to lower the colors!”  </w:t>
      </w:r>
      <w:r>
        <w:rPr>
          <w:rFonts w:ascii="TimesLTStd-Roman" w:hAnsi="TimesLTStd-Roman" w:cs="TimesLTStd-Roman"/>
        </w:rPr>
        <w:t>The color guard unties the lanyard from the pole.</w:t>
      </w:r>
    </w:p>
    <w:p w14:paraId="3539906F"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“Scout salute!” </w:t>
      </w:r>
      <w:r>
        <w:rPr>
          <w:rFonts w:ascii="TimesLTStd-Roman" w:hAnsi="TimesLTStd-Roman" w:cs="TimesLTStd-Roman"/>
        </w:rPr>
        <w:t>All salute, except the Scout lowering the colors; the assistant salutes until the flag is within reach.</w:t>
      </w:r>
    </w:p>
    <w:p w14:paraId="7C66CE7C"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lower the colors!”  </w:t>
      </w:r>
      <w:r>
        <w:rPr>
          <w:rFonts w:ascii="TimesLTStd-Roman" w:hAnsi="TimesLTStd-Roman" w:cs="TimesLTStd-Roman"/>
        </w:rPr>
        <w:t>The U.S. flag is lowered slowly, with dignity. When the flag touches the assistant’s hand:</w:t>
      </w:r>
    </w:p>
    <w:p w14:paraId="0F0C54ED"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stop saluting, remaining at attention while the U.S. flag is properly folded triangle-style.</w:t>
      </w:r>
    </w:p>
    <w:p w14:paraId="6722AE89"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dismissed!” </w:t>
      </w:r>
      <w:r>
        <w:rPr>
          <w:rFonts w:ascii="TimesLTStd-Roman" w:hAnsi="TimesLTStd-Roman" w:cs="TimesLTStd-Roman"/>
        </w:rPr>
        <w:t>The color guard returns to their starting point.</w:t>
      </w:r>
    </w:p>
    <w:p w14:paraId="388E9E94"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Audience relaxes from attention.</w:t>
      </w:r>
    </w:p>
    <w:p w14:paraId="52666151" w14:textId="77777777" w:rsidR="00A10B0C" w:rsidRDefault="00A10B0C" w:rsidP="00A10B0C">
      <w:pPr>
        <w:spacing w:after="0"/>
        <w:rPr>
          <w:rFonts w:ascii="TimesLTStd-Roman" w:hAnsi="TimesLTStd-Roman" w:cs="TimesLTStd-Roman"/>
        </w:rPr>
      </w:pPr>
    </w:p>
    <w:p w14:paraId="3CB03A31" w14:textId="77777777" w:rsidR="00A10B0C" w:rsidRDefault="00A10B0C" w:rsidP="00A10B0C">
      <w:pPr>
        <w:spacing w:after="0"/>
        <w:rPr>
          <w:rFonts w:ascii="TimesLTStd-Roman" w:hAnsi="TimesLTStd-Roman" w:cs="TimesLTStd-Roman"/>
        </w:rPr>
      </w:pPr>
      <w:r>
        <w:rPr>
          <w:rFonts w:ascii="TimesLTStd-Roman" w:hAnsi="TimesLTStd-Roman" w:cs="TimesLTStd-Roman"/>
        </w:rPr>
        <w:t>Presenting the Colors</w:t>
      </w:r>
    </w:p>
    <w:p w14:paraId="4FB53481"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Pr>
          <w:rFonts w:ascii="TimesLTStd-Roman" w:hAnsi="TimesLTStd-Roman" w:cs="TimesLTStd-Roman"/>
        </w:rPr>
        <w:t>All stand at attention.</w:t>
      </w:r>
    </w:p>
    <w:p w14:paraId="75AC165F"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moves toward the flag stands and stops on arrival.</w:t>
      </w:r>
    </w:p>
    <w:p w14:paraId="65E32EB9"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present colors!”  </w:t>
      </w:r>
      <w:r>
        <w:rPr>
          <w:rFonts w:ascii="TimesLTStd-Roman" w:hAnsi="TimesLTStd-Roman" w:cs="TimesLTStd-Roman"/>
        </w:rPr>
        <w:t>The U.S. flag is raised high and held; other flags are dipped forward.</w:t>
      </w:r>
    </w:p>
    <w:p w14:paraId="578464EB"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“Hand salute!” </w:t>
      </w:r>
      <w:r>
        <w:rPr>
          <w:rFonts w:ascii="TimesLTStd-Roman" w:hAnsi="TimesLTStd-Roman" w:cs="TimesLTStd-Roman"/>
        </w:rPr>
        <w:t xml:space="preserve">All except the flag </w:t>
      </w:r>
      <w:proofErr w:type="gramStart"/>
      <w:r>
        <w:rPr>
          <w:rFonts w:ascii="TimesLTStd-Roman" w:hAnsi="TimesLTStd-Roman" w:cs="TimesLTStd-Roman"/>
        </w:rPr>
        <w:t>bearers</w:t>
      </w:r>
      <w:proofErr w:type="gramEnd"/>
      <w:r>
        <w:rPr>
          <w:rFonts w:ascii="TimesLTStd-Roman" w:hAnsi="TimesLTStd-Roman" w:cs="TimesLTStd-Roman"/>
        </w:rPr>
        <w:t xml:space="preserve"> salute. The Pledge of Allegiance is recited.</w:t>
      </w:r>
    </w:p>
    <w:p w14:paraId="0D2072ED"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drop salute, remain at attention.</w:t>
      </w:r>
    </w:p>
    <w:p w14:paraId="30E5A2A0"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post colors!” </w:t>
      </w:r>
      <w:r>
        <w:rPr>
          <w:rFonts w:ascii="TimesLTStd-Roman" w:hAnsi="TimesLTStd-Roman" w:cs="TimesLTStd-Roman"/>
        </w:rPr>
        <w:t>The flags are posted in their stands; flag bearers take one step back.</w:t>
      </w:r>
    </w:p>
    <w:p w14:paraId="749C944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dismissed!” </w:t>
      </w:r>
      <w:r>
        <w:rPr>
          <w:rFonts w:ascii="TimesLTStd-Roman" w:hAnsi="TimesLTStd-Roman" w:cs="TimesLTStd-Roman"/>
        </w:rPr>
        <w:t>Color guard returns to the starting point behind audience.</w:t>
      </w:r>
    </w:p>
    <w:p w14:paraId="35F0BAC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The audience relaxes from attention.</w:t>
      </w:r>
    </w:p>
    <w:p w14:paraId="6F399E62" w14:textId="77777777" w:rsidR="00A10B0C" w:rsidRDefault="00A10B0C" w:rsidP="00A10B0C">
      <w:pPr>
        <w:spacing w:after="0"/>
        <w:rPr>
          <w:rFonts w:ascii="TimesLTStd-Roman" w:hAnsi="TimesLTStd-Roman" w:cs="TimesLTStd-Roman"/>
        </w:rPr>
      </w:pPr>
    </w:p>
    <w:p w14:paraId="107E03C0" w14:textId="77777777" w:rsidR="00A10B0C" w:rsidRPr="004A1012" w:rsidRDefault="00A10B0C" w:rsidP="00A10B0C">
      <w:pPr>
        <w:autoSpaceDE w:val="0"/>
        <w:autoSpaceDN w:val="0"/>
        <w:adjustRightInd w:val="0"/>
        <w:spacing w:after="0" w:line="240" w:lineRule="auto"/>
        <w:rPr>
          <w:rFonts w:ascii="TimesLTStd-Bold" w:hAnsi="TimesLTStd-Bold" w:cs="TimesLTStd-Bold"/>
        </w:rPr>
      </w:pPr>
      <w:r w:rsidRPr="004A1012">
        <w:rPr>
          <w:rFonts w:ascii="TimesLTStd-Bold" w:hAnsi="TimesLTStd-Bold" w:cs="TimesLTStd-Bold"/>
        </w:rPr>
        <w:t>Retrieving the colors</w:t>
      </w:r>
    </w:p>
    <w:p w14:paraId="4D6290D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Pr>
          <w:rFonts w:ascii="TimesLTStd-Roman" w:hAnsi="TimesLTStd-Roman" w:cs="TimesLTStd-Roman"/>
        </w:rPr>
        <w:t>All stand at attention.</w:t>
      </w:r>
    </w:p>
    <w:p w14:paraId="595AD1B5"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moves toward the flag stands, and stops on arrival.</w:t>
      </w:r>
    </w:p>
    <w:p w14:paraId="0C2BEB8B"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present the colors!”  </w:t>
      </w:r>
      <w:r>
        <w:rPr>
          <w:rFonts w:ascii="TimesLTStd-Roman" w:hAnsi="TimesLTStd-Roman" w:cs="TimesLTStd-Roman"/>
        </w:rPr>
        <w:t>The flags are removed from their stands; the color guard turns toward the audience and waits.</w:t>
      </w:r>
    </w:p>
    <w:p w14:paraId="0BF7DE5C"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“Hand salute!” </w:t>
      </w:r>
      <w:r>
        <w:rPr>
          <w:rFonts w:ascii="TimesLTStd-Roman" w:hAnsi="TimesLTStd-Roman" w:cs="TimesLTStd-Roman"/>
        </w:rPr>
        <w:t xml:space="preserve">All except the flag </w:t>
      </w:r>
      <w:proofErr w:type="gramStart"/>
      <w:r>
        <w:rPr>
          <w:rFonts w:ascii="TimesLTStd-Roman" w:hAnsi="TimesLTStd-Roman" w:cs="TimesLTStd-Roman"/>
        </w:rPr>
        <w:t>bearers</w:t>
      </w:r>
      <w:proofErr w:type="gramEnd"/>
      <w:r>
        <w:rPr>
          <w:rFonts w:ascii="TimesLTStd-Roman" w:hAnsi="TimesLTStd-Roman" w:cs="TimesLTStd-Roman"/>
        </w:rPr>
        <w:t xml:space="preserve"> salute.</w:t>
      </w:r>
    </w:p>
    <w:p w14:paraId="3F1A1F00"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retire the colors!”  </w:t>
      </w:r>
      <w:r>
        <w:rPr>
          <w:rFonts w:ascii="TimesLTStd-Roman" w:hAnsi="TimesLTStd-Roman" w:cs="TimesLTStd-Roman"/>
        </w:rPr>
        <w:t>The U.S. flag precedes all others and they exit.  When they are clear</w:t>
      </w:r>
    </w:p>
    <w:p w14:paraId="682429F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of the audience:</w:t>
      </w:r>
    </w:p>
    <w:p w14:paraId="4E6A3F25"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drop salutes.</w:t>
      </w:r>
    </w:p>
    <w:p w14:paraId="5D054F8C"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Audience relaxes from attention.</w:t>
      </w:r>
    </w:p>
    <w:p w14:paraId="629A2469" w14:textId="77777777" w:rsidR="00A10B0C" w:rsidRPr="00AE653C" w:rsidRDefault="00A10B0C" w:rsidP="007F126D">
      <w:pPr>
        <w:spacing w:after="0"/>
        <w:rPr>
          <w:rFonts w:ascii="Times New Roman" w:hAnsi="Times New Roman" w:cs="Times New Roman"/>
          <w:sz w:val="24"/>
          <w:szCs w:val="24"/>
        </w:rPr>
      </w:pPr>
    </w:p>
    <w:sectPr w:rsidR="00A10B0C" w:rsidRPr="00AE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TimesLTStd-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18E"/>
    <w:multiLevelType w:val="multilevel"/>
    <w:tmpl w:val="BE7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9D4"/>
    <w:multiLevelType w:val="multilevel"/>
    <w:tmpl w:val="0C96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5681B"/>
    <w:multiLevelType w:val="hybridMultilevel"/>
    <w:tmpl w:val="FC54BDFC"/>
    <w:lvl w:ilvl="0" w:tplc="D1C89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D1A78"/>
    <w:multiLevelType w:val="hybridMultilevel"/>
    <w:tmpl w:val="3D9C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759FF"/>
    <w:multiLevelType w:val="multilevel"/>
    <w:tmpl w:val="BD0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3C"/>
    <w:rsid w:val="007F126D"/>
    <w:rsid w:val="009B3847"/>
    <w:rsid w:val="00A10B0C"/>
    <w:rsid w:val="00A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DE43"/>
  <w15:chartTrackingRefBased/>
  <w15:docId w15:val="{73FEC120-67FD-4CF2-B92E-28F163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65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65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5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65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53C"/>
    <w:rPr>
      <w:b/>
      <w:bCs/>
    </w:rPr>
  </w:style>
  <w:style w:type="character" w:styleId="Hyperlink">
    <w:name w:val="Hyperlink"/>
    <w:basedOn w:val="DefaultParagraphFont"/>
    <w:uiPriority w:val="99"/>
    <w:semiHidden/>
    <w:unhideWhenUsed/>
    <w:rsid w:val="00AE653C"/>
    <w:rPr>
      <w:color w:val="0000FF"/>
      <w:u w:val="single"/>
    </w:rPr>
  </w:style>
  <w:style w:type="character" w:customStyle="1" w:styleId="Heading3Char">
    <w:name w:val="Heading 3 Char"/>
    <w:basedOn w:val="DefaultParagraphFont"/>
    <w:link w:val="Heading3"/>
    <w:uiPriority w:val="9"/>
    <w:semiHidden/>
    <w:rsid w:val="00AE653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E6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63264">
      <w:bodyDiv w:val="1"/>
      <w:marLeft w:val="0"/>
      <w:marRight w:val="0"/>
      <w:marTop w:val="0"/>
      <w:marBottom w:val="0"/>
      <w:divBdr>
        <w:top w:val="none" w:sz="0" w:space="0" w:color="auto"/>
        <w:left w:val="none" w:sz="0" w:space="0" w:color="auto"/>
        <w:bottom w:val="none" w:sz="0" w:space="0" w:color="auto"/>
        <w:right w:val="none" w:sz="0" w:space="0" w:color="auto"/>
      </w:divBdr>
    </w:div>
    <w:div w:id="1219050814">
      <w:bodyDiv w:val="1"/>
      <w:marLeft w:val="0"/>
      <w:marRight w:val="0"/>
      <w:marTop w:val="0"/>
      <w:marBottom w:val="0"/>
      <w:divBdr>
        <w:top w:val="none" w:sz="0" w:space="0" w:color="auto"/>
        <w:left w:val="none" w:sz="0" w:space="0" w:color="auto"/>
        <w:bottom w:val="none" w:sz="0" w:space="0" w:color="auto"/>
        <w:right w:val="none" w:sz="0" w:space="0" w:color="auto"/>
      </w:divBdr>
    </w:div>
    <w:div w:id="1402866487">
      <w:bodyDiv w:val="1"/>
      <w:marLeft w:val="0"/>
      <w:marRight w:val="0"/>
      <w:marTop w:val="0"/>
      <w:marBottom w:val="0"/>
      <w:divBdr>
        <w:top w:val="none" w:sz="0" w:space="0" w:color="auto"/>
        <w:left w:val="none" w:sz="0" w:space="0" w:color="auto"/>
        <w:bottom w:val="none" w:sz="0" w:space="0" w:color="auto"/>
        <w:right w:val="none" w:sz="0" w:space="0" w:color="auto"/>
      </w:divBdr>
    </w:div>
    <w:div w:id="1566840982">
      <w:bodyDiv w:val="1"/>
      <w:marLeft w:val="0"/>
      <w:marRight w:val="0"/>
      <w:marTop w:val="0"/>
      <w:marBottom w:val="0"/>
      <w:divBdr>
        <w:top w:val="none" w:sz="0" w:space="0" w:color="auto"/>
        <w:left w:val="none" w:sz="0" w:space="0" w:color="auto"/>
        <w:bottom w:val="none" w:sz="0" w:space="0" w:color="auto"/>
        <w:right w:val="none" w:sz="0" w:space="0" w:color="auto"/>
      </w:divBdr>
    </w:div>
    <w:div w:id="17316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manac.com/content/when-memorial-day-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Jacober</dc:creator>
  <cp:keywords/>
  <dc:description/>
  <cp:lastModifiedBy>Robert Jacober</cp:lastModifiedBy>
  <cp:revision>2</cp:revision>
  <dcterms:created xsi:type="dcterms:W3CDTF">2021-04-25T21:59:00Z</dcterms:created>
  <dcterms:modified xsi:type="dcterms:W3CDTF">2021-04-25T21:59:00Z</dcterms:modified>
</cp:coreProperties>
</file>