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700"/>
        <w:jc w:val="center"/>
      </w:pPr>
      <w:r>
        <w:rPr>
          <w:rFonts w:ascii="Calibri" w:cs="Calibri" w:eastAsia="Calibri" w:hAnsi="Calibri"/>
          <w:b/>
          <w:bCs/>
          <w:color w:val="3E6DA8"/>
          <w:spacing w:val="60"/>
          <w:sz w:val="20"/>
          <w:szCs w:val="20"/>
        </w:rPr>
        <w:t xml:space="preserve">FLINT RIVER COUNCIL  •  SCOUTING AMERICA</w:t>
      </w:r>
    </w:p>
    <w:p>
      <w:pPr>
        <w:spacing w:after="0" w:before="30"/>
        <w:jc w:val="center"/>
      </w:pPr>
      <w:r>
        <w:rPr>
          <w:rFonts w:ascii="Calibri" w:cs="Calibri" w:eastAsia="Calibri" w:hAnsi="Calibri"/>
          <w:b/>
          <w:bCs/>
          <w:color w:val="555555"/>
          <w:spacing w:val="30"/>
          <w:sz w:val="18"/>
          <w:szCs w:val="18"/>
        </w:rPr>
        <w:t xml:space="preserve">GERALD I. LAWHORN SCOUTING BASE  •  CAMP THUNDER</w:t>
      </w:r>
    </w:p>
    <w:p>
      <w:pPr>
        <w:spacing w:after="0" w:before="620"/>
        <w:jc w:val="center"/>
      </w:pPr>
      <w:r>
        <w:rPr>
          <w:rFonts w:ascii="Calibri" w:cs="Calibri" w:eastAsia="Calibri" w:hAnsi="Calibri"/>
          <w:b/>
          <w:bCs/>
          <w:color w:val="1B365D"/>
          <w:spacing w:val="30"/>
          <w:sz w:val="120"/>
          <w:szCs w:val="120"/>
        </w:rPr>
        <w:t xml:space="preserve">POLARIS</w:t>
      </w:r>
    </w:p>
    <w:p>
      <w:pPr>
        <w:spacing w:after="0" w:before="0"/>
        <w:jc w:val="center"/>
      </w:pPr>
      <w:r>
        <w:rPr>
          <w:rFonts w:ascii="Calibri" w:cs="Calibri" w:eastAsia="Calibri" w:hAnsi="Calibri"/>
          <w:b/>
          <w:bCs/>
          <w:color w:val="3E6DA8"/>
          <w:spacing w:val="120"/>
          <w:sz w:val="34"/>
          <w:szCs w:val="34"/>
        </w:rPr>
        <w:t xml:space="preserve">WINTER  ADVENTURE</w:t>
      </w:r>
    </w:p>
    <w:p>
      <w:pPr>
        <w:spacing w:after="260"/>
      </w:pPr>
    </w:p>
    <w:tbl>
      <w:tblPr>
        <w:tblW w:type="dxa" w:w="8600"/>
        <w:jc w:val="center"/>
        <w:tblBorders>
          <w:top w:val="none"/>
          <w:left w:val="none"/>
          <w:bottom w:val="none"/>
          <w:right w:val="none"/>
          <w:insideH w:val="none"/>
          <w:insideV w:val="none"/>
        </w:tblBorders>
      </w:tblPr>
      <w:tblGrid>
        <w:gridCol w:w="8600"/>
      </w:tblGrid>
      <w:tr>
        <w:tc>
          <w:tcPr>
            <w:tcW w:type="dxa" w:w="8600"/>
            <w:shd w:fill="B22234" w:val="clear"/>
            <w:tcMar>
              <w:top w:type="dxa" w:w="130"/>
              <w:left w:type="dxa" w:w="120"/>
              <w:bottom w:type="dxa" w:w="130"/>
              <w:right w:type="dxa" w:w="120"/>
            </w:tcMar>
          </w:tcPr>
          <w:p>
            <w:pPr>
              <w:jc w:val="center"/>
            </w:pPr>
            <w:r>
              <w:rPr>
                <w:rFonts w:ascii="Calibri" w:cs="Calibri" w:eastAsia="Calibri" w:hAnsi="Calibri"/>
                <w:b/>
                <w:bCs/>
                <w:color w:val="FFE9B8"/>
                <w:spacing w:val="80"/>
                <w:sz w:val="18"/>
                <w:szCs w:val="18"/>
              </w:rPr>
              <w:t xml:space="preserve">2026  PROGRAM THEME</w:t>
            </w:r>
          </w:p>
          <w:p>
            <w:pPr>
              <w:spacing w:before="30"/>
              <w:jc w:val="center"/>
            </w:pPr>
            <w:r>
              <w:rPr>
                <w:rFonts w:ascii="Calibri" w:cs="Calibri" w:eastAsia="Calibri" w:hAnsi="Calibri"/>
                <w:b/>
                <w:bCs/>
                <w:color w:val="FFFFFF"/>
                <w:sz w:val="40"/>
                <w:szCs w:val="40"/>
              </w:rPr>
              <w:t xml:space="preserve">L E G E N D   O F   T H E   Y E T I</w:t>
            </w:r>
          </w:p>
        </w:tc>
      </w:tr>
    </w:tbl>
    <w:p>
      <w:pPr>
        <w:spacing w:after="300"/>
      </w:pPr>
    </w:p>
    <w:p>
      <w:pPr>
        <w:spacing w:after="40"/>
        <w:jc w:val="center"/>
      </w:pPr>
      <w:r>
        <w:rPr>
          <w:rFonts w:ascii="Calibri" w:cs="Calibri" w:eastAsia="Calibri" w:hAnsi="Calibri"/>
          <w:b/>
          <w:bCs/>
          <w:color w:val="C9A227"/>
          <w:sz w:val="40"/>
          <w:szCs w:val="40"/>
        </w:rPr>
        <w:t xml:space="preserve">December 19 – 22, 2026</w:t>
      </w:r>
    </w:p>
    <w:p>
      <w:pPr>
        <w:spacing w:after="0"/>
        <w:jc w:val="center"/>
      </w:pPr>
      <w:r>
        <w:rPr>
          <w:rFonts w:ascii="Calibri" w:cs="Calibri" w:eastAsia="Calibri" w:hAnsi="Calibri"/>
          <w:i/>
          <w:iCs/>
          <w:color w:val="555555"/>
          <w:sz w:val="24"/>
          <w:szCs w:val="24"/>
        </w:rPr>
        <w:t xml:space="preserve">Camp Thunder • Molena, Georgia</w:t>
      </w:r>
    </w:p>
    <w:p>
      <w:pPr>
        <w:spacing w:after="360"/>
      </w:pPr>
    </w:p>
    <w:p>
      <w:pPr>
        <w:spacing w:after="20"/>
        <w:jc w:val="center"/>
      </w:pPr>
      <w:r>
        <w:rPr>
          <w:rFonts w:ascii="Calibri" w:cs="Calibri" w:eastAsia="Calibri" w:hAnsi="Calibri"/>
          <w:i/>
          <w:iCs/>
          <w:color w:val="1B365D"/>
          <w:sz w:val="22"/>
          <w:szCs w:val="22"/>
        </w:rPr>
        <w:t xml:space="preserve">“Lightning before the thunder.”</w:t>
      </w:r>
    </w:p>
    <w:p>
      <w:pPr>
        <w:spacing w:after="0" w:before="260"/>
        <w:jc w:val="center"/>
      </w:pPr>
      <w:r>
        <w:rPr>
          <w:rFonts w:ascii="Calibri" w:cs="Calibri" w:eastAsia="Calibri" w:hAnsi="Calibri"/>
          <w:b/>
          <w:bCs/>
          <w:color w:val="3E6DA8"/>
          <w:spacing w:val="120"/>
          <w:sz w:val="26"/>
          <w:szCs w:val="26"/>
        </w:rPr>
        <w:t xml:space="preserve">PROGRAM  GUIDE</w:t>
      </w:r>
    </w:p>
    <w:p>
      <w:pPr>
        <w:spacing w:before="26"/>
        <w:jc w:val="center"/>
      </w:pPr>
      <w:r>
        <w:rPr>
          <w:rFonts w:ascii="Calibri" w:cs="Calibri" w:eastAsia="Calibri" w:hAnsi="Calibri"/>
          <w:color w:val="555555"/>
          <w:sz w:val="19"/>
          <w:szCs w:val="19"/>
        </w:rPr>
        <w:t xml:space="preserve">762-247-0900   •   www.FlintRiverCouncil.org   •   Greg.Joiner@Scouting.org</w:t>
      </w:r>
    </w:p>
    <w:p>
      <w:r>
        <w:br w:type="page"/>
      </w:r>
    </w:p>
    <w:p>
      <w:pPr>
        <w:spacing w:after="160" w:before="0"/>
      </w:pPr>
      <w:r>
        <w:rPr>
          <w:rFonts w:ascii="Calibri" w:cs="Calibri" w:eastAsia="Calibri" w:hAnsi="Calibri"/>
          <w:b/>
          <w:bCs/>
          <w:caps/>
          <w:color w:val="3E6DA8"/>
          <w:spacing w:val="40"/>
          <w:sz w:val="18"/>
          <w:szCs w:val="18"/>
        </w:rPr>
        <w:t xml:space="preserve">Program Information</w:t>
      </w:r>
    </w:p>
    <w:p>
      <w:pPr>
        <w:pStyle w:val="Heading1"/>
        <w:pBdr>
          <w:bottom w:val="single" w:color="C9A227" w:sz="18" w:space="4"/>
        </w:pBdr>
        <w:spacing w:after="60" w:before="60"/>
      </w:pPr>
      <w:r>
        <w:rPr>
          <w:rFonts w:ascii="Calibri" w:cs="Calibri" w:eastAsia="Calibri" w:hAnsi="Calibri"/>
          <w:b/>
          <w:bCs/>
          <w:color w:val="1B365D"/>
          <w:sz w:val="32"/>
          <w:szCs w:val="32"/>
        </w:rPr>
        <w:t xml:space="preserve">LEGEND OF THE YETI – PROGRAM</w:t>
      </w:r>
    </w:p>
    <w:p>
      <w:pPr>
        <w:spacing w:after="120" w:before="0" w:line="264"/>
      </w:pPr>
      <w:r>
        <w:rPr>
          <w:rFonts w:ascii="Calibri" w:cs="Calibri" w:eastAsia="Calibri" w:hAnsi="Calibri"/>
          <w:i/>
          <w:iCs/>
          <w:color w:val="1B365D"/>
          <w:sz w:val="21"/>
          <w:szCs w:val="21"/>
        </w:rPr>
        <w:t xml:space="preserve">Every winter at Camp Thunder carries a rumor down the ridgelines: the Yeti of Thundering Springs. This season’s programs weave that legend through everything we do. Track it, brave the cold, and earn your place in the story.</w:t>
      </w:r>
    </w:p>
    <w:p>
      <w:pPr>
        <w:pStyle w:val="Heading2"/>
        <w:spacing w:after="70" w:before="200"/>
      </w:pPr>
      <w:r>
        <w:rPr>
          <w:rFonts w:ascii="Calibri" w:cs="Calibri" w:eastAsia="Calibri" w:hAnsi="Calibri"/>
          <w:b/>
          <w:bCs/>
          <w:color w:val="1B365D"/>
          <w:sz w:val="24"/>
          <w:szCs w:val="24"/>
        </w:rPr>
        <w:t xml:space="preserve">❄  The Yeti Hunt  ❄</w:t>
      </w:r>
    </w:p>
    <w:p>
      <w:pPr>
        <w:spacing w:after="120" w:before="0" w:line="264"/>
      </w:pPr>
      <w:r>
        <w:rPr>
          <w:rFonts w:ascii="Calibri" w:cs="Calibri" w:eastAsia="Calibri" w:hAnsi="Calibri"/>
          <w:color w:val="222222"/>
          <w:sz w:val="21"/>
          <w:szCs w:val="21"/>
        </w:rPr>
        <w:t xml:space="preserve">Our signature program – a full camp-wide unit competition. Every unit becomes an Expedition Team and competes all week for the Founders’ Cup, with the Legend told in full at the closing campfire. The complete rules are in The Yeti Hunt – Unit Competition on the following pages.</w:t>
      </w:r>
    </w:p>
    <w:p>
      <w:pPr>
        <w:pStyle w:val="Heading2"/>
        <w:spacing w:after="70" w:before="200"/>
      </w:pPr>
      <w:r>
        <w:rPr>
          <w:rFonts w:ascii="Calibri" w:cs="Calibri" w:eastAsia="Calibri" w:hAnsi="Calibri"/>
          <w:b/>
          <w:bCs/>
          <w:color w:val="1B365D"/>
          <w:sz w:val="24"/>
          <w:szCs w:val="24"/>
        </w:rPr>
        <w:t xml:space="preserve">Out Cold</w:t>
      </w:r>
    </w:p>
    <w:p>
      <w:pPr>
        <w:spacing w:after="120" w:before="0" w:line="264"/>
      </w:pPr>
      <w:r>
        <w:rPr>
          <w:rFonts w:ascii="Calibri" w:cs="Calibri" w:eastAsia="Calibri" w:hAnsi="Calibri"/>
          <w:color w:val="222222"/>
          <w:sz w:val="21"/>
          <w:szCs w:val="21"/>
        </w:rPr>
        <w:t xml:space="preserve">One night at camp, courageous Scouts are invited to build their own winter shelter from natural materials and brave the night chills – just as the legend says the Yeti does. A true test of winter camping skill.</w:t>
      </w:r>
    </w:p>
    <w:p>
      <w:pPr>
        <w:pStyle w:val="Heading2"/>
        <w:spacing w:after="70" w:before="200"/>
      </w:pPr>
      <w:r>
        <w:rPr>
          <w:rFonts w:ascii="Calibri" w:cs="Calibri" w:eastAsia="Calibri" w:hAnsi="Calibri"/>
          <w:b/>
          <w:bCs/>
          <w:color w:val="1B365D"/>
          <w:sz w:val="24"/>
          <w:szCs w:val="24"/>
        </w:rPr>
        <w:t xml:space="preserve">Polar Bear Swim</w:t>
      </w:r>
    </w:p>
    <w:p>
      <w:pPr>
        <w:spacing w:after="120" w:before="0" w:line="264"/>
      </w:pPr>
      <w:r>
        <w:rPr>
          <w:rFonts w:ascii="Calibri" w:cs="Calibri" w:eastAsia="Calibri" w:hAnsi="Calibri"/>
          <w:color w:val="222222"/>
          <w:sz w:val="21"/>
          <w:szCs w:val="21"/>
        </w:rPr>
        <w:t xml:space="preserve">Join the Polar Bear Club by taking a dip in freezing Lake Ini-To. Tentatively scheduled for the 20th after lunch; may be postponed due to weather. Bring towels and warm clothes to change into immediately. A medic and lifeguards are on-site, and warming fires are lit on the beach.</w:t>
      </w:r>
    </w:p>
    <w:p>
      <w:pPr>
        <w:pStyle w:val="Heading2"/>
        <w:spacing w:after="70" w:before="200"/>
      </w:pPr>
      <w:r>
        <w:rPr>
          <w:rFonts w:ascii="Calibri" w:cs="Calibri" w:eastAsia="Calibri" w:hAnsi="Calibri"/>
          <w:b/>
          <w:bCs/>
          <w:color w:val="1B365D"/>
          <w:sz w:val="24"/>
          <w:szCs w:val="24"/>
        </w:rPr>
        <w:t xml:space="preserve">Twilight Programs</w:t>
      </w:r>
    </w:p>
    <w:p>
      <w:pPr>
        <w:spacing w:after="120" w:before="0" w:line="264"/>
      </w:pPr>
      <w:r>
        <w:rPr>
          <w:rFonts w:ascii="Calibri" w:cs="Calibri" w:eastAsia="Calibri" w:hAnsi="Calibri"/>
          <w:color w:val="222222"/>
          <w:sz w:val="21"/>
          <w:szCs w:val="21"/>
        </w:rPr>
        <w:t xml:space="preserve">As the sun sets and temperatures drop, the dining hall opens each evening for twilight program. Scouts can sit by the fireplace to trade patches, play games, or work on additional merit badges. Staff are on hand to challenge or assist – and to swap Yeti sightings.</w:t>
      </w:r>
    </w:p>
    <w:p>
      <w:pPr>
        <w:pStyle w:val="Heading2"/>
        <w:spacing w:after="70" w:before="200"/>
      </w:pPr>
      <w:r>
        <w:rPr>
          <w:rFonts w:ascii="Calibri" w:cs="Calibri" w:eastAsia="Calibri" w:hAnsi="Calibri"/>
          <w:b/>
          <w:bCs/>
          <w:color w:val="1B365D"/>
          <w:sz w:val="24"/>
          <w:szCs w:val="24"/>
        </w:rPr>
        <w:t xml:space="preserve">❄  Free Climb Night  ❄</w:t>
      </w:r>
    </w:p>
    <w:p>
      <w:pPr>
        <w:spacing w:after="120" w:before="0" w:line="264"/>
      </w:pPr>
      <w:r>
        <w:rPr>
          <w:rFonts w:ascii="Calibri" w:cs="Calibri" w:eastAsia="Calibri" w:hAnsi="Calibri"/>
          <w:color w:val="222222"/>
          <w:sz w:val="21"/>
          <w:szCs w:val="21"/>
        </w:rPr>
        <w:t xml:space="preserve">Climbing is offered as an open Free Climb Night rather than a formal course. After dinner, Scouts and leaders can come out to our climbing towers – the 24-, 36-, and 60-foot towers and the Carolina tower – to climb, belay, and test the walls at their own pace, with trained staff running the ropes (weather dependent). Bring long pants with pockets and shoes with tread (boots are not recommended). See the schedule for the evening it runs.</w:t>
      </w:r>
    </w:p>
    <w:p>
      <w:r>
        <w:br w:type="page"/>
      </w:r>
    </w:p>
    <w:p>
      <w:pPr>
        <w:spacing w:after="160" w:before="0"/>
      </w:pPr>
      <w:r>
        <w:rPr>
          <w:rFonts w:ascii="Calibri" w:cs="Calibri" w:eastAsia="Calibri" w:hAnsi="Calibri"/>
          <w:b/>
          <w:bCs/>
          <w:caps/>
          <w:color w:val="3E6DA8"/>
          <w:spacing w:val="40"/>
          <w:sz w:val="18"/>
          <w:szCs w:val="18"/>
        </w:rPr>
        <w:t xml:space="preserve">Camp-Wide Unit Competition</w:t>
      </w:r>
    </w:p>
    <w:p>
      <w:pPr>
        <w:pStyle w:val="Heading1"/>
        <w:pBdr>
          <w:bottom w:val="single" w:color="C9A227" w:sz="18" w:space="4"/>
        </w:pBdr>
        <w:spacing w:after="60" w:before="60"/>
      </w:pPr>
      <w:r>
        <w:rPr>
          <w:rFonts w:ascii="Calibri" w:cs="Calibri" w:eastAsia="Calibri" w:hAnsi="Calibri"/>
          <w:b/>
          <w:bCs/>
          <w:color w:val="1B365D"/>
          <w:sz w:val="32"/>
          <w:szCs w:val="32"/>
        </w:rPr>
        <w:t xml:space="preserve">THE YETI HUNT – UNIT COMPETITION</w:t>
      </w:r>
    </w:p>
    <w:p>
      <w:pPr>
        <w:spacing w:after="120" w:before="0" w:line="264"/>
      </w:pPr>
      <w:r>
        <w:rPr>
          <w:rFonts w:ascii="Calibri" w:cs="Calibri" w:eastAsia="Calibri" w:hAnsi="Calibri"/>
          <w:color w:val="1B365D"/>
          <w:sz w:val="21"/>
          <w:szCs w:val="21"/>
        </w:rPr>
        <w:t xml:space="preserve">The Yeti Hunt is a camp-wide competition. Every unit becomes an Expedition Team and competes across a week of Yeti-themed games for the Founders’ Cup – named for the seven who founded this camp in the Long Cold of 1938.</w:t>
      </w:r>
    </w:p>
    <w:p>
      <w:pPr>
        <w:pStyle w:val="Heading2"/>
        <w:spacing w:after="70" w:before="200"/>
      </w:pPr>
      <w:r>
        <w:rPr>
          <w:rFonts w:ascii="Calibri" w:cs="Calibri" w:eastAsia="Calibri" w:hAnsi="Calibri"/>
          <w:b/>
          <w:bCs/>
          <w:color w:val="1B365D"/>
          <w:sz w:val="24"/>
          <w:szCs w:val="24"/>
        </w:rPr>
        <w:t xml:space="preserve">Expedition Teams</w:t>
      </w:r>
    </w:p>
    <w:p>
      <w:pPr>
        <w:spacing w:after="120" w:before="0" w:line="264"/>
      </w:pPr>
      <w:r>
        <w:rPr>
          <w:rFonts w:ascii="Calibri" w:cs="Calibri" w:eastAsia="Calibri" w:hAnsi="Calibri"/>
          <w:color w:val="222222"/>
          <w:sz w:val="21"/>
          <w:szCs w:val="21"/>
        </w:rPr>
        <w:t xml:space="preserve">Each unit competes as one Expedition Team and picks a team name and a call at the Day 1 campfire. Large troops may split into two patrol-based teams. Every event is scored, and a running scoreboard – the Frostline – is posted at the dining hall and updated after every block.</w:t>
      </w:r>
    </w:p>
    <w:p>
      <w:pPr>
        <w:pStyle w:val="Heading2"/>
        <w:spacing w:after="70" w:before="200"/>
      </w:pPr>
      <w:r>
        <w:rPr>
          <w:rFonts w:ascii="Calibri" w:cs="Calibri" w:eastAsia="Calibri" w:hAnsi="Calibri"/>
          <w:b/>
          <w:bCs/>
          <w:color w:val="1B365D"/>
          <w:sz w:val="24"/>
          <w:szCs w:val="24"/>
        </w:rPr>
        <w:t xml:space="preserve">Two Ways to Score – and Both Decide the Cup</w:t>
      </w:r>
    </w:p>
    <w:p>
      <w:pPr>
        <w:spacing w:after="120" w:before="0" w:line="264"/>
      </w:pPr>
      <w:r>
        <w:rPr>
          <w:rFonts w:ascii="Calibri" w:cs="Calibri" w:eastAsia="Calibri" w:hAnsi="Calibri"/>
          <w:color w:val="1B365D"/>
          <w:sz w:val="21"/>
          <w:szCs w:val="21"/>
        </w:rPr>
        <w:t xml:space="preserve">A team earns points on two tracks, and the Founders’ Cup is won on the combined total:</w:t>
      </w: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2400"/>
        <w:gridCol w:w="5460"/>
        <w:gridCol w:w="1500"/>
      </w:tblGrid>
      <w:tr>
        <w:trPr>
          <w:tblHeader/>
        </w:trPr>
        <w:tc>
          <w:tcPr>
            <w:tcW w:type="dxa" w:w="24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Score Track</w:t>
            </w:r>
          </w:p>
        </w:tc>
        <w:tc>
          <w:tcPr>
            <w:tcW w:type="dxa" w:w="546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How You Earn It</w:t>
            </w:r>
          </w:p>
        </w:tc>
        <w:tc>
          <w:tcPr>
            <w:tcW w:type="dxa" w:w="15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Max</w:t>
            </w:r>
          </w:p>
        </w:tc>
      </w:tr>
      <w:tr>
        <w:tc>
          <w:tcPr>
            <w:tcW w:type="dxa" w:w="24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The Hunt</w:t>
            </w:r>
          </w:p>
        </w:tc>
        <w:tc>
          <w:tcPr>
            <w:tcW w:type="dxa" w:w="54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Placing in the games – the Circuit, the Track Hunt, and bonus events. Win events, earn points.</w:t>
            </w:r>
          </w:p>
        </w:tc>
        <w:tc>
          <w:tcPr>
            <w:tcW w:type="dxa" w:w="1500"/>
            <w:shd w:fill="FFFFFF" w:val="clear"/>
            <w:tcMar>
              <w:top w:type="dxa" w:w="50"/>
              <w:left w:type="dxa" w:w="110"/>
              <w:bottom w:type="dxa" w:w="50"/>
              <w:right w:type="dxa" w:w="110"/>
            </w:tcMar>
            <w:vAlign w:val="center"/>
          </w:tcPr>
          <w:p>
            <w:pPr>
              <w:spacing w:after="0" w:line="248"/>
              <w:jc w:val="center"/>
            </w:pPr>
            <w:r>
              <w:rPr>
                <w:rFonts w:ascii="Calibri" w:cs="Calibri" w:eastAsia="Calibri" w:hAnsi="Calibri"/>
                <w:b w:val="false"/>
                <w:bCs w:val="false"/>
                <w:color w:val="222222"/>
                <w:sz w:val="18"/>
                <w:szCs w:val="18"/>
              </w:rPr>
              <w:t xml:space="preserve">1,000</w:t>
            </w:r>
          </w:p>
        </w:tc>
      </w:tr>
      <w:tr>
        <w:tc>
          <w:tcPr>
            <w:tcW w:type="dxa" w:w="24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Spirit of the Seven</w:t>
            </w:r>
          </w:p>
        </w:tc>
        <w:tc>
          <w:tcPr>
            <w:tcW w:type="dxa" w:w="54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Awarded by staff, all week, for sportsmanship, helping another unit, including new Scouts, and cheering on rivals.</w:t>
            </w:r>
          </w:p>
        </w:tc>
        <w:tc>
          <w:tcPr>
            <w:tcW w:type="dxa" w:w="1500"/>
            <w:shd w:fill="F4F6FA" w:val="clear"/>
            <w:tcMar>
              <w:top w:type="dxa" w:w="50"/>
              <w:left w:type="dxa" w:w="110"/>
              <w:bottom w:type="dxa" w:w="50"/>
              <w:right w:type="dxa" w:w="110"/>
            </w:tcMar>
            <w:vAlign w:val="center"/>
          </w:tcPr>
          <w:p>
            <w:pPr>
              <w:spacing w:after="0" w:line="248"/>
              <w:jc w:val="center"/>
            </w:pPr>
            <w:r>
              <w:rPr>
                <w:rFonts w:ascii="Calibri" w:cs="Calibri" w:eastAsia="Calibri" w:hAnsi="Calibri"/>
                <w:b w:val="false"/>
                <w:bCs w:val="false"/>
                <w:color w:val="222222"/>
                <w:sz w:val="18"/>
                <w:szCs w:val="18"/>
              </w:rPr>
              <w:t xml:space="preserve">1,000</w:t>
            </w:r>
          </w:p>
        </w:tc>
      </w:tr>
    </w:tbl>
    <w:p>
      <w:pPr>
        <w:spacing w:after="60"/>
      </w:pPr>
    </w:p>
    <w:tbl>
      <w:tblPr>
        <w:tblW w:type="dxa" w:w="9360"/>
        <w:tblBorders>
          <w:top w:val="single" w:color="C9A227" w:sz="8"/>
          <w:left w:val="single" w:color="C9A227" w:sz="8"/>
          <w:bottom w:val="single" w:color="C9A227" w:sz="8"/>
          <w:right w:val="single" w:color="C9A227" w:sz="8"/>
          <w:insideH w:val="none"/>
          <w:insideV w:val="none"/>
        </w:tblBorders>
      </w:tblPr>
      <w:tblGrid>
        <w:gridCol w:w="9360"/>
      </w:tblGrid>
      <w:tr>
        <w:tc>
          <w:tcPr>
            <w:tcW w:type="dxa" w:w="9360"/>
            <w:shd w:fill="FBF3D6" w:val="clear"/>
            <w:tcMar>
              <w:top w:type="dxa" w:w="120"/>
              <w:left w:type="dxa" w:w="200"/>
              <w:bottom w:type="dxa" w:w="120"/>
              <w:right w:type="dxa" w:w="200"/>
            </w:tcMar>
          </w:tcPr>
          <w:p>
            <w:pPr>
              <w:spacing w:after="0" w:before="0" w:line="264"/>
            </w:pPr>
            <w:r>
              <w:rPr>
                <w:rFonts w:ascii="Calibri" w:cs="Calibri" w:eastAsia="Calibri" w:hAnsi="Calibri"/>
                <w:color w:val="1B365D"/>
                <w:sz w:val="21"/>
                <w:szCs w:val="21"/>
              </w:rPr>
              <w:t xml:space="preserve">Spirit is worth exactly as much as the Hunt – on purpose. A team that dominates every game but ignores the rest of camp cannot win the Founders’ Cup; a team that competes hard and lifts the whole camp will catch them on Spirit every time. In 1938 the strongest six didn’t win the night – the one who stayed did.</w:t>
            </w:r>
          </w:p>
        </w:tc>
      </w:tr>
    </w:tbl>
    <w:p>
      <w:pPr>
        <w:pStyle w:val="Heading2"/>
        <w:spacing w:after="70" w:before="200"/>
      </w:pPr>
      <w:r>
        <w:rPr>
          <w:rFonts w:ascii="Calibri" w:cs="Calibri" w:eastAsia="Calibri" w:hAnsi="Calibri"/>
          <w:b/>
          <w:bCs/>
          <w:color w:val="1B365D"/>
          <w:sz w:val="24"/>
          <w:szCs w:val="24"/>
        </w:rPr>
        <w:t xml:space="preserve">The Circuit – Unit Games</w:t>
      </w:r>
    </w:p>
    <w:p>
      <w:pPr>
        <w:spacing w:after="120" w:before="0" w:line="264"/>
      </w:pPr>
      <w:r>
        <w:rPr>
          <w:rFonts w:ascii="Calibri" w:cs="Calibri" w:eastAsia="Calibri" w:hAnsi="Calibri"/>
          <w:color w:val="222222"/>
          <w:sz w:val="21"/>
          <w:szCs w:val="21"/>
        </w:rPr>
        <w:t xml:space="preserve">The core of the competition: ten Yeti-themed team games. Teams rotate through five events each afternoon during Open Program (4:00–5:30 PM) on Days 2 and 3. Each event is scored 1st–4th place plus a finish point, and each is themed to a piece of the 1938 legend.</w:t>
      </w: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2400"/>
        <w:gridCol w:w="6960"/>
      </w:tblGrid>
      <w:tr>
        <w:trPr>
          <w:tblHeader/>
        </w:trPr>
        <w:tc>
          <w:tcPr>
            <w:tcW w:type="dxa" w:w="24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Event</w:t>
            </w:r>
          </w:p>
        </w:tc>
        <w:tc>
          <w:tcPr>
            <w:tcW w:type="dxa" w:w="696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The Game</w:t>
            </w:r>
          </w:p>
        </w:tc>
      </w:tr>
      <w:tr>
        <w:tc>
          <w:tcPr>
            <w:tcW w:type="dxa" w:w="24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Build the Windbreak</w:t>
            </w:r>
          </w:p>
        </w:tc>
        <w:tc>
          <w:tcPr>
            <w:tcW w:type="dxa" w:w="69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Timed shelter race – build a lean-to windbreak, judged on the wind side holding, speed, and teamwork.</w:t>
            </w:r>
          </w:p>
        </w:tc>
      </w:tr>
      <w:tr>
        <w:tc>
          <w:tcPr>
            <w:tcW w:type="dxa" w:w="24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Fire from Frost</w:t>
            </w:r>
          </w:p>
        </w:tc>
        <w:tc>
          <w:tcPr>
            <w:tcW w:type="dxa" w:w="69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Flint-and-steel fire-building – first team to burn through a raised string wins.</w:t>
            </w:r>
          </w:p>
        </w:tc>
      </w:tr>
      <w:tr>
        <w:tc>
          <w:tcPr>
            <w:tcW w:type="dxa" w:w="24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The Search Line</w:t>
            </w:r>
          </w:p>
        </w:tc>
        <w:tc>
          <w:tcPr>
            <w:tcW w:type="dxa" w:w="69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Search-and-rescue – form a sweep line and grid-search a field for the hidden “lost Scout.” (Alliance Round)</w:t>
            </w:r>
          </w:p>
        </w:tc>
      </w:tr>
      <w:tr>
        <w:tc>
          <w:tcPr>
            <w:tcW w:type="dxa" w:w="24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Frozen Knots</w:t>
            </w:r>
          </w:p>
        </w:tc>
        <w:tc>
          <w:tcPr>
            <w:tcW w:type="dxa" w:w="69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Knot &amp; lashing relay against the clock – each Scout ties the next in sequence.</w:t>
            </w:r>
          </w:p>
        </w:tc>
      </w:tr>
      <w:tr>
        <w:tc>
          <w:tcPr>
            <w:tcW w:type="dxa" w:w="24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Yeti Tracks</w:t>
            </w:r>
          </w:p>
        </w:tc>
        <w:tc>
          <w:tcPr>
            <w:tcW w:type="dxa" w:w="69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Compass &amp; orienteering course – follow the bearings to each plaster “track.”</w:t>
            </w:r>
          </w:p>
        </w:tc>
      </w:tr>
      <w:tr>
        <w:tc>
          <w:tcPr>
            <w:tcW w:type="dxa" w:w="24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The Long Cold Relay</w:t>
            </w:r>
          </w:p>
        </w:tc>
        <w:tc>
          <w:tcPr>
            <w:tcW w:type="dxa" w:w="69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Winter obstacle relay – haul a litter, cross the “ice,” layer-up race, carry water.</w:t>
            </w:r>
          </w:p>
        </w:tc>
      </w:tr>
      <w:tr>
        <w:tc>
          <w:tcPr>
            <w:tcW w:type="dxa" w:w="24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Snow Blind</w:t>
            </w:r>
          </w:p>
        </w:tc>
        <w:tc>
          <w:tcPr>
            <w:tcW w:type="dxa" w:w="69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Blindfolded team course – sighted teammates guide the blindfolded by voice only.</w:t>
            </w:r>
          </w:p>
        </w:tc>
      </w:tr>
      <w:tr>
        <w:tc>
          <w:tcPr>
            <w:tcW w:type="dxa" w:w="24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Cold Water Cup</w:t>
            </w:r>
          </w:p>
        </w:tc>
        <w:tc>
          <w:tcPr>
            <w:tcW w:type="dxa" w:w="69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Waterfront event – rescue-throw accuracy and a canoe leg. Polar Bear Swim turnout scores bonus.</w:t>
            </w:r>
          </w:p>
        </w:tc>
      </w:tr>
      <w:tr>
        <w:tc>
          <w:tcPr>
            <w:tcW w:type="dxa" w:w="24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The Yeti’s Riddle</w:t>
            </w:r>
          </w:p>
        </w:tc>
        <w:tc>
          <w:tcPr>
            <w:tcW w:type="dxa" w:w="69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Team cipher – the whole team cracks the Yeti’s coded message against the clock.</w:t>
            </w:r>
          </w:p>
        </w:tc>
      </w:tr>
      <w:tr>
        <w:tc>
          <w:tcPr>
            <w:tcW w:type="dxa" w:w="24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7"/>
                <w:szCs w:val="17"/>
              </w:rPr>
              <w:t xml:space="preserve">Gadget of the Ridge</w:t>
            </w:r>
          </w:p>
        </w:tc>
        <w:tc>
          <w:tcPr>
            <w:tcW w:type="dxa" w:w="69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7"/>
                <w:szCs w:val="17"/>
              </w:rPr>
              <w:t xml:space="preserve">Pioneering build – lash a camp gadget to spec, judged on soundness and craft.</w:t>
            </w:r>
          </w:p>
        </w:tc>
      </w:tr>
    </w:tbl>
    <w:p>
      <w:r>
        <w:br w:type="page"/>
      </w:r>
    </w:p>
    <w:p>
      <w:pPr>
        <w:spacing w:after="160" w:before="0"/>
      </w:pPr>
      <w:r>
        <w:rPr>
          <w:rFonts w:ascii="Calibri" w:cs="Calibri" w:eastAsia="Calibri" w:hAnsi="Calibri"/>
          <w:b/>
          <w:bCs/>
          <w:caps/>
          <w:color w:val="3E6DA8"/>
          <w:spacing w:val="40"/>
          <w:sz w:val="18"/>
          <w:szCs w:val="18"/>
        </w:rPr>
        <w:t xml:space="preserve">Camp-Wide Unit Competition</w:t>
      </w:r>
    </w:p>
    <w:p>
      <w:pPr>
        <w:pStyle w:val="Heading1"/>
        <w:pBdr>
          <w:bottom w:val="single" w:color="C9A227" w:sz="18" w:space="4"/>
        </w:pBdr>
        <w:spacing w:after="60" w:before="60"/>
      </w:pPr>
      <w:r>
        <w:rPr>
          <w:rFonts w:ascii="Calibri" w:cs="Calibri" w:eastAsia="Calibri" w:hAnsi="Calibri"/>
          <w:b/>
          <w:bCs/>
          <w:color w:val="1B365D"/>
          <w:sz w:val="32"/>
          <w:szCs w:val="32"/>
        </w:rPr>
        <w:t xml:space="preserve">THE YETI HUNT – CONTINUED</w:t>
      </w:r>
    </w:p>
    <w:p>
      <w:pPr>
        <w:pStyle w:val="Heading2"/>
        <w:spacing w:after="70" w:before="200"/>
      </w:pPr>
      <w:r>
        <w:rPr>
          <w:rFonts w:ascii="Calibri" w:cs="Calibri" w:eastAsia="Calibri" w:hAnsi="Calibri"/>
          <w:b/>
          <w:bCs/>
          <w:color w:val="1B365D"/>
          <w:sz w:val="24"/>
          <w:szCs w:val="24"/>
        </w:rPr>
        <w:t xml:space="preserve">The Track Hunt – Clues Around Camp</w:t>
      </w:r>
    </w:p>
    <w:p>
      <w:pPr>
        <w:spacing w:after="120" w:before="0" w:line="264"/>
      </w:pPr>
      <w:r>
        <w:rPr>
          <w:rFonts w:ascii="Calibri" w:cs="Calibri" w:eastAsia="Calibri" w:hAnsi="Calibri"/>
          <w:color w:val="222222"/>
          <w:sz w:val="21"/>
          <w:szCs w:val="21"/>
        </w:rPr>
        <w:t xml:space="preserve">The thread that runs all week. Eleven Signs are hidden where Scouts already travel, so teams hunt them in the seams of the day – between class changes (10:30, 12:30, 1:30) and during Open Program. Each Sign carries a fragment of the 1938 legend, one word, and the riddle that leads to the next. Both of a team’s runners must be present to log a Sign.</w:t>
      </w:r>
    </w:p>
    <w:p>
      <w:pPr>
        <w:spacing w:after="120" w:before="0" w:line="264"/>
      </w:pPr>
      <w:r>
        <w:rPr>
          <w:rFonts w:ascii="Calibri" w:cs="Calibri" w:eastAsia="Calibri" w:hAnsi="Calibri"/>
          <w:color w:val="222222"/>
          <w:sz w:val="21"/>
          <w:szCs w:val="21"/>
        </w:rPr>
        <w:t xml:space="preserve">The eleven words assemble the Yeti’s sentence; teams race to complete it. But the twelfth word is never hidden – it is given to the entire camp at the closing campfire.</w:t>
      </w:r>
    </w:p>
    <w:tbl>
      <w:tblPr>
        <w:tblW w:type="dxa" w:w="9360"/>
        <w:tblBorders>
          <w:top w:val="single" w:color="3E6DA8" w:sz="8"/>
          <w:left w:val="single" w:color="3E6DA8" w:sz="8"/>
          <w:bottom w:val="single" w:color="3E6DA8" w:sz="8"/>
          <w:right w:val="single" w:color="3E6DA8" w:sz="8"/>
          <w:insideH w:val="none"/>
          <w:insideV w:val="none"/>
        </w:tblBorders>
      </w:tblPr>
      <w:tblGrid>
        <w:gridCol w:w="9360"/>
      </w:tblGrid>
      <w:tr>
        <w:tc>
          <w:tcPr>
            <w:tcW w:type="dxa" w:w="9360"/>
            <w:shd w:fill="EAF1FA" w:val="clear"/>
            <w:tcMar>
              <w:top w:type="dxa" w:w="120"/>
              <w:left w:type="dxa" w:w="200"/>
              <w:bottom w:type="dxa" w:w="120"/>
              <w:right w:type="dxa" w:w="200"/>
            </w:tcMar>
          </w:tcPr>
          <w:p>
            <w:pPr>
              <w:spacing w:after="40"/>
              <w:jc w:val="center"/>
            </w:pPr>
            <w:r>
              <w:rPr>
                <w:rFonts w:ascii="Calibri" w:cs="Calibri" w:eastAsia="Calibri" w:hAnsi="Calibri"/>
                <w:b/>
                <w:bCs/>
                <w:color w:val="3E6DA8"/>
                <w:spacing w:val="40"/>
                <w:sz w:val="18"/>
                <w:szCs w:val="18"/>
              </w:rPr>
              <w:t xml:space="preserve">THE YETI’S SENTENCE</w:t>
            </w:r>
          </w:p>
          <w:p>
            <w:pPr>
              <w:spacing w:after="0"/>
              <w:jc w:val="center"/>
            </w:pPr>
            <w:r>
              <w:rPr>
                <w:rFonts w:ascii="Calibri" w:cs="Calibri" w:eastAsia="Calibri" w:hAnsi="Calibri"/>
                <w:b/>
                <w:bCs/>
                <w:color w:val="1B365D"/>
                <w:sz w:val="21"/>
                <w:szCs w:val="21"/>
              </w:rPr>
              <w:t xml:space="preserve">WHEN  THE  LONG  COLD  CAME,  ONE  STAYED  SO  THAT  NONE  STOOD  ALONE</w:t>
            </w:r>
          </w:p>
        </w:tc>
      </w:tr>
    </w:tbl>
    <w:p>
      <w:pPr>
        <w:pStyle w:val="Heading2"/>
        <w:spacing w:after="70" w:before="200"/>
      </w:pPr>
      <w:r>
        <w:rPr>
          <w:rFonts w:ascii="Calibri" w:cs="Calibri" w:eastAsia="Calibri" w:hAnsi="Calibri"/>
          <w:b/>
          <w:bCs/>
          <w:color w:val="1B365D"/>
          <w:sz w:val="24"/>
          <w:szCs w:val="24"/>
        </w:rPr>
        <w:t xml:space="preserve">Spirit of the Seven &amp; the Alliance Round</w:t>
      </w:r>
    </w:p>
    <w:p>
      <w:pPr>
        <w:spacing w:after="120" w:before="0" w:line="264"/>
      </w:pPr>
      <w:r>
        <w:rPr>
          <w:rFonts w:ascii="Calibri" w:cs="Calibri" w:eastAsia="Calibri" w:hAnsi="Calibri"/>
          <w:color w:val="222222"/>
          <w:sz w:val="21"/>
          <w:szCs w:val="21"/>
        </w:rPr>
        <w:t xml:space="preserve">Two mechanics turn rivals into friends. Spirit of the Seven is scored all week – staff award points on the spot whenever a team helps another unit, folds in a Scout with no team, or cheers a rival across the line. And once per competition, the Search Line becomes the Alliance Round: two teams are paired and can only finish by working as one, and both earn the points. Strong units are paired with small or new ones on purpose.</w:t>
      </w:r>
    </w:p>
    <w:p>
      <w:pPr>
        <w:pStyle w:val="Heading2"/>
        <w:spacing w:after="70" w:before="200"/>
      </w:pPr>
      <w:r>
        <w:rPr>
          <w:rFonts w:ascii="Calibri" w:cs="Calibri" w:eastAsia="Calibri" w:hAnsi="Calibri"/>
          <w:b/>
          <w:bCs/>
          <w:color w:val="1B365D"/>
          <w:sz w:val="24"/>
          <w:szCs w:val="24"/>
        </w:rPr>
        <w:t xml:space="preserve">How It Ends – Closing Campfire</w:t>
      </w:r>
    </w:p>
    <w:p>
      <w:pPr>
        <w:spacing w:after="120" w:before="0" w:line="264"/>
      </w:pPr>
      <w:r>
        <w:rPr>
          <w:rFonts w:ascii="Calibri" w:cs="Calibri" w:eastAsia="Calibri" w:hAnsi="Calibri"/>
          <w:color w:val="222222"/>
          <w:sz w:val="21"/>
          <w:szCs w:val="21"/>
        </w:rPr>
        <w:t xml:space="preserve">On the final night the eleven Signs are lined up, the sentence is completed, and the youngest Scout in camp carries out the twelfth word – ALONE. The game winners are announced first; then the Spirit scores are revealed, added to the Hunt scores, and the Founders’ Cup is crowned on the combined total – so the camp watches camaraderie decide it.</w:t>
      </w: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2700"/>
        <w:gridCol w:w="6660"/>
      </w:tblGrid>
      <w:tr>
        <w:trPr>
          <w:tblHeader/>
        </w:trPr>
        <w:tc>
          <w:tcPr>
            <w:tcW w:type="dxa" w:w="27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Award</w:t>
            </w:r>
          </w:p>
        </w:tc>
        <w:tc>
          <w:tcPr>
            <w:tcW w:type="dxa" w:w="666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Who Wins It</w:t>
            </w:r>
          </w:p>
        </w:tc>
      </w:tr>
      <w:tr>
        <w:tc>
          <w:tcPr>
            <w:tcW w:type="dxa" w:w="27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The Founders’ Cup</w:t>
            </w:r>
          </w:p>
        </w:tc>
        <w:tc>
          <w:tcPr>
            <w:tcW w:type="dxa" w:w="66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Champion unit – highest combined Hunt + Spirit score.</w:t>
            </w:r>
          </w:p>
        </w:tc>
      </w:tr>
      <w:tr>
        <w:tc>
          <w:tcPr>
            <w:tcW w:type="dxa" w:w="27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The Spirit of the Seven</w:t>
            </w:r>
          </w:p>
        </w:tc>
        <w:tc>
          <w:tcPr>
            <w:tcW w:type="dxa" w:w="66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The unit with the highest Spirit score – the team that lifted the camp.</w:t>
            </w:r>
          </w:p>
        </w:tc>
      </w:tr>
      <w:tr>
        <w:tc>
          <w:tcPr>
            <w:tcW w:type="dxa" w:w="27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The Long Cold Award</w:t>
            </w:r>
          </w:p>
        </w:tc>
        <w:tc>
          <w:tcPr>
            <w:tcW w:type="dxa" w:w="66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Best comeback – the team that lost ground and clawed back. Perseverance.</w:t>
            </w:r>
          </w:p>
        </w:tc>
      </w:tr>
      <w:tr>
        <w:tc>
          <w:tcPr>
            <w:tcW w:type="dxa" w:w="27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Keepers of the Cold</w:t>
            </w:r>
          </w:p>
        </w:tc>
        <w:tc>
          <w:tcPr>
            <w:tcW w:type="dxa" w:w="66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Every unit that completed the full Circuit and the Track Hunt.</w:t>
            </w:r>
          </w:p>
        </w:tc>
      </w:tr>
      <w:tr>
        <w:tc>
          <w:tcPr>
            <w:tcW w:type="dxa" w:w="27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The Seventh Scout</w:t>
            </w:r>
          </w:p>
        </w:tc>
        <w:tc>
          <w:tcPr>
            <w:tcW w:type="dxa" w:w="66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One Scout who best became “the one who stayed.” The highest personal honor of Polaris.</w:t>
            </w:r>
          </w:p>
        </w:tc>
      </w:tr>
    </w:tbl>
    <w:p>
      <w:pPr>
        <w:spacing w:after="40"/>
      </w:pPr>
    </w:p>
    <w:p>
      <w:pPr>
        <w:spacing w:after="120" w:before="0" w:line="264"/>
      </w:pPr>
      <w:r>
        <w:rPr>
          <w:rFonts w:ascii="Calibri" w:cs="Calibri" w:eastAsia="Calibri" w:hAnsi="Calibri"/>
          <w:i/>
          <w:iCs/>
          <w:color w:val="555555"/>
          <w:sz w:val="19"/>
          <w:szCs w:val="19"/>
        </w:rPr>
        <w:t xml:space="preserve">Full rules, scoring values, materials, and staffing are in the separate Yeti Hunt – Unit Competition staff package.</w:t>
      </w:r>
    </w:p>
    <w:p>
      <w:r>
        <w:br w:type="page"/>
      </w:r>
    </w:p>
    <w:p>
      <w:pPr>
        <w:spacing w:after="160" w:before="0"/>
      </w:pPr>
      <w:r>
        <w:rPr>
          <w:rFonts w:ascii="Calibri" w:cs="Calibri" w:eastAsia="Calibri" w:hAnsi="Calibri"/>
          <w:b/>
          <w:bCs/>
          <w:caps/>
          <w:color w:val="3E6DA8"/>
          <w:spacing w:val="40"/>
          <w:sz w:val="18"/>
          <w:szCs w:val="18"/>
        </w:rPr>
        <w:t xml:space="preserve">Daily Schedule</w:t>
      </w:r>
    </w:p>
    <w:p>
      <w:pPr>
        <w:pStyle w:val="Heading1"/>
        <w:pBdr>
          <w:bottom w:val="single" w:color="C9A227" w:sz="18" w:space="4"/>
        </w:pBdr>
        <w:spacing w:after="60" w:before="60"/>
      </w:pPr>
      <w:r>
        <w:rPr>
          <w:rFonts w:ascii="Calibri" w:cs="Calibri" w:eastAsia="Calibri" w:hAnsi="Calibri"/>
          <w:b/>
          <w:bCs/>
          <w:color w:val="1B365D"/>
          <w:sz w:val="32"/>
          <w:szCs w:val="32"/>
        </w:rPr>
        <w:t xml:space="preserve">MASTER SCHEDULE</w:t>
      </w:r>
    </w:p>
    <w:p>
      <w:pPr>
        <w:spacing w:after="50"/>
      </w:pPr>
      <w:r>
        <w:rPr>
          <w:rFonts w:ascii="Calibri" w:cs="Calibri" w:eastAsia="Calibri" w:hAnsi="Calibri"/>
          <w:b/>
          <w:bCs/>
          <w:color w:val="3E6DA8"/>
          <w:sz w:val="22"/>
          <w:szCs w:val="22"/>
        </w:rPr>
        <w:t xml:space="preserve">❄ Yeti Hunt ❄</w:t>
      </w:r>
      <w:r>
        <w:rPr>
          <w:rFonts w:ascii="Calibri" w:cs="Calibri" w:eastAsia="Calibri" w:hAnsi="Calibri"/>
          <w:color w:val="555555"/>
          <w:sz w:val="19"/>
          <w:szCs w:val="19"/>
        </w:rPr>
        <w:t xml:space="preserve">    •    December 19–22, 2026    •    Camp Thunder, Molena, Georgia    •    3 Nights / 4 Days</w:t>
      </w:r>
    </w:p>
    <w:p>
      <w:pPr>
        <w:spacing w:after="40"/>
      </w:pP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1900"/>
        <w:gridCol w:w="7460"/>
      </w:tblGrid>
      <w:tr>
        <w:tc>
          <w:tcPr>
            <w:tcW w:type="dxa" w:w="9360"/>
            <w:gridSpan w:val="2"/>
            <w:shd w:fill="1B365D" w:val="clear"/>
            <w:tcMar>
              <w:top w:type="dxa" w:w="66"/>
              <w:left w:type="dxa" w:w="140"/>
              <w:bottom w:type="dxa" w:w="66"/>
              <w:right w:type="dxa" w:w="140"/>
            </w:tcMar>
          </w:tcPr>
          <w:p>
            <w:r>
              <w:rPr>
                <w:rFonts w:ascii="Calibri" w:cs="Calibri" w:eastAsia="Calibri" w:hAnsi="Calibri"/>
                <w:b/>
                <w:bCs/>
                <w:color w:val="FFFFFF"/>
                <w:sz w:val="20"/>
                <w:szCs w:val="20"/>
              </w:rPr>
              <w:t xml:space="preserve">DAY 1 — Saturday, December 19 · Arrival, Check-In &amp; First Classes</w:t>
            </w:r>
          </w:p>
        </w:tc>
      </w:tr>
      <w:tr>
        <w:trPr>
          <w:tblHeader/>
        </w:trPr>
        <w:tc>
          <w:tcPr>
            <w:tcW w:type="dxa" w:w="1900"/>
            <w:shd w:fill="3E6DA8" w:val="clear"/>
            <w:tcMar>
              <w:top w:type="dxa" w:w="44"/>
              <w:left w:type="dxa" w:w="140"/>
              <w:bottom w:type="dxa" w:w="44"/>
              <w:right w:type="dxa" w:w="140"/>
            </w:tcMar>
          </w:tcPr>
          <w:p>
            <w:r>
              <w:rPr>
                <w:rFonts w:ascii="Calibri" w:cs="Calibri" w:eastAsia="Calibri" w:hAnsi="Calibri"/>
                <w:b/>
                <w:bCs/>
                <w:color w:val="FFFFFF"/>
                <w:sz w:val="17"/>
                <w:szCs w:val="17"/>
              </w:rPr>
              <w:t xml:space="preserve">Time</w:t>
            </w:r>
          </w:p>
        </w:tc>
        <w:tc>
          <w:tcPr>
            <w:tcW w:type="dxa" w:w="7460"/>
            <w:shd w:fill="3E6DA8" w:val="clear"/>
            <w:tcMar>
              <w:top w:type="dxa" w:w="44"/>
              <w:left w:type="dxa" w:w="140"/>
              <w:bottom w:type="dxa" w:w="44"/>
              <w:right w:type="dxa" w:w="140"/>
            </w:tcMar>
          </w:tcPr>
          <w:p>
            <w:r>
              <w:rPr>
                <w:rFonts w:ascii="Calibri" w:cs="Calibri" w:eastAsia="Calibri" w:hAnsi="Calibri"/>
                <w:b/>
                <w:bCs/>
                <w:color w:val="FFFFFF"/>
                <w:sz w:val="17"/>
                <w:szCs w:val="17"/>
              </w:rPr>
              <w:t xml:space="preserve">Activity</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9:00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Check-In &amp; Campsite Setup — Registration, medical rechecks, campsite assignments (1 hr 30 min)</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10:30 AM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Leaders’ Meeting — Unit Leaders &amp; SPLs</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11:00 AM</w:t>
            </w:r>
          </w:p>
        </w:tc>
        <w:tc>
          <w:tcPr>
            <w:tcW w:type="dxa" w:w="7460"/>
            <w:shd w:fill="FBF3D6"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Lunch</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11:45 AM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bCs/>
                <w:color w:val="222222"/>
                <w:sz w:val="17"/>
                <w:szCs w:val="17"/>
              </w:rPr>
              <w:t xml:space="preserve">Class Period 1 (11:45 – 1:45)</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1:45 PM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bCs/>
                <w:color w:val="222222"/>
                <w:sz w:val="17"/>
                <w:szCs w:val="17"/>
              </w:rPr>
              <w:t xml:space="preserve">Class Period 2 (1:45 – 3:45)</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3:45 PM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bCs/>
                <w:color w:val="222222"/>
                <w:sz w:val="17"/>
                <w:szCs w:val="17"/>
              </w:rPr>
              <w:t xml:space="preserve">Class Period 3 (3:45 – 5:45)</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5:45 PM</w:t>
            </w:r>
          </w:p>
        </w:tc>
        <w:tc>
          <w:tcPr>
            <w:tcW w:type="dxa" w:w="7460"/>
            <w:shd w:fill="FBF3D6"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Dinner</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7:00 PM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Evening Activity — Icebreakers &amp; Patrol Games</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8:45 PM</w:t>
            </w:r>
          </w:p>
        </w:tc>
        <w:tc>
          <w:tcPr>
            <w:tcW w:type="dxa" w:w="7460"/>
            <w:shd w:fill="EAF1FA" w:val="clear"/>
            <w:tcMar>
              <w:top w:type="dxa" w:w="40"/>
              <w:left w:type="dxa" w:w="140"/>
              <w:bottom w:type="dxa" w:w="40"/>
              <w:right w:type="dxa" w:w="140"/>
            </w:tcMar>
            <w:vAlign w:val="center"/>
          </w:tcPr>
          <w:p>
            <w:pPr>
              <w:spacing w:line="238"/>
            </w:pPr>
            <w:r>
              <w:rPr>
                <w:rFonts w:ascii="Calibri" w:cs="Calibri" w:eastAsia="Calibri" w:hAnsi="Calibri"/>
                <w:b/>
                <w:bCs/>
                <w:color w:val="3E6DA8"/>
                <w:sz w:val="17"/>
                <w:szCs w:val="17"/>
              </w:rPr>
              <w:t xml:space="preserve">OPENING CAMPFIRE</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9:45 PM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Return to Campsites / Cracker Barrel</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10:30 PM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Taps — Lights Out</w:t>
            </w:r>
          </w:p>
        </w:tc>
      </w:tr>
    </w:tbl>
    <w:p>
      <w:pPr>
        <w:spacing w:after="120"/>
      </w:pP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1900"/>
        <w:gridCol w:w="7460"/>
      </w:tblGrid>
      <w:tr>
        <w:tc>
          <w:tcPr>
            <w:tcW w:type="dxa" w:w="9360"/>
            <w:gridSpan w:val="2"/>
            <w:shd w:fill="1B365D" w:val="clear"/>
            <w:tcMar>
              <w:top w:type="dxa" w:w="66"/>
              <w:left w:type="dxa" w:w="140"/>
              <w:bottom w:type="dxa" w:w="66"/>
              <w:right w:type="dxa" w:w="140"/>
            </w:tcMar>
          </w:tcPr>
          <w:p>
            <w:r>
              <w:rPr>
                <w:rFonts w:ascii="Calibri" w:cs="Calibri" w:eastAsia="Calibri" w:hAnsi="Calibri"/>
                <w:b/>
                <w:bCs/>
                <w:color w:val="FFFFFF"/>
                <w:sz w:val="20"/>
                <w:szCs w:val="20"/>
              </w:rPr>
              <w:t xml:space="preserve">DAY 2 — Sunday, December 20 · Program Day</w:t>
            </w:r>
          </w:p>
        </w:tc>
      </w:tr>
      <w:tr>
        <w:trPr>
          <w:tblHeader/>
        </w:trPr>
        <w:tc>
          <w:tcPr>
            <w:tcW w:type="dxa" w:w="1900"/>
            <w:shd w:fill="3E6DA8" w:val="clear"/>
            <w:tcMar>
              <w:top w:type="dxa" w:w="44"/>
              <w:left w:type="dxa" w:w="140"/>
              <w:bottom w:type="dxa" w:w="44"/>
              <w:right w:type="dxa" w:w="140"/>
            </w:tcMar>
          </w:tcPr>
          <w:p>
            <w:r>
              <w:rPr>
                <w:rFonts w:ascii="Calibri" w:cs="Calibri" w:eastAsia="Calibri" w:hAnsi="Calibri"/>
                <w:b/>
                <w:bCs/>
                <w:color w:val="FFFFFF"/>
                <w:sz w:val="17"/>
                <w:szCs w:val="17"/>
              </w:rPr>
              <w:t xml:space="preserve">Time</w:t>
            </w:r>
          </w:p>
        </w:tc>
        <w:tc>
          <w:tcPr>
            <w:tcW w:type="dxa" w:w="7460"/>
            <w:shd w:fill="3E6DA8" w:val="clear"/>
            <w:tcMar>
              <w:top w:type="dxa" w:w="44"/>
              <w:left w:type="dxa" w:w="140"/>
              <w:bottom w:type="dxa" w:w="44"/>
              <w:right w:type="dxa" w:w="140"/>
            </w:tcMar>
          </w:tcPr>
          <w:p>
            <w:r>
              <w:rPr>
                <w:rFonts w:ascii="Calibri" w:cs="Calibri" w:eastAsia="Calibri" w:hAnsi="Calibri"/>
                <w:b/>
                <w:bCs/>
                <w:color w:val="FFFFFF"/>
                <w:sz w:val="17"/>
                <w:szCs w:val="17"/>
              </w:rPr>
              <w:t xml:space="preserve">Activity</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7:00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Reveille</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7:30 AM</w:t>
            </w:r>
          </w:p>
        </w:tc>
        <w:tc>
          <w:tcPr>
            <w:tcW w:type="dxa" w:w="7460"/>
            <w:shd w:fill="FBF3D6"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Breakfast</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8:15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Flag Raising &amp; Announcements</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8:30 AM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bCs/>
                <w:color w:val="222222"/>
                <w:sz w:val="17"/>
                <w:szCs w:val="17"/>
              </w:rPr>
              <w:t xml:space="preserve">Class Period 1 (8:30 – 10:30)</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10:30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bCs/>
                <w:color w:val="222222"/>
                <w:sz w:val="17"/>
                <w:szCs w:val="17"/>
              </w:rPr>
              <w:t xml:space="preserve">Class Period 2 (10:30 – 12:30)</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12:30 PM</w:t>
            </w:r>
          </w:p>
        </w:tc>
        <w:tc>
          <w:tcPr>
            <w:tcW w:type="dxa" w:w="7460"/>
            <w:shd w:fill="FBF3D6"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Lunch</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1:30 PM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bCs/>
                <w:color w:val="222222"/>
                <w:sz w:val="17"/>
                <w:szCs w:val="17"/>
              </w:rPr>
              <w:t xml:space="preserve">Class Period 3 (1:30 – 3:30)</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3:30 PM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Open Program — Yeti Hunt Circuit (4:00–5:30), Make-Up, Trading Post, Recreation</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5:30 PM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Retreat &amp; Flag Lowering</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5:45 PM</w:t>
            </w:r>
          </w:p>
        </w:tc>
        <w:tc>
          <w:tcPr>
            <w:tcW w:type="dxa" w:w="7460"/>
            <w:shd w:fill="FBF3D6"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Dinner</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7:00 PM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Evening Program</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8:30 PM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Cracker Barrel / Wind Down</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10:00 PM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Taps — Lights Out</w:t>
            </w:r>
          </w:p>
        </w:tc>
      </w:tr>
    </w:tbl>
    <w:p>
      <w:r>
        <w:br w:type="page"/>
      </w: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1900"/>
        <w:gridCol w:w="7460"/>
      </w:tblGrid>
      <w:tr>
        <w:tc>
          <w:tcPr>
            <w:tcW w:type="dxa" w:w="9360"/>
            <w:gridSpan w:val="2"/>
            <w:shd w:fill="1B365D" w:val="clear"/>
            <w:tcMar>
              <w:top w:type="dxa" w:w="66"/>
              <w:left w:type="dxa" w:w="140"/>
              <w:bottom w:type="dxa" w:w="66"/>
              <w:right w:type="dxa" w:w="140"/>
            </w:tcMar>
          </w:tcPr>
          <w:p>
            <w:r>
              <w:rPr>
                <w:rFonts w:ascii="Calibri" w:cs="Calibri" w:eastAsia="Calibri" w:hAnsi="Calibri"/>
                <w:b/>
                <w:bCs/>
                <w:color w:val="FFFFFF"/>
                <w:sz w:val="20"/>
                <w:szCs w:val="20"/>
              </w:rPr>
              <w:t xml:space="preserve">DAY 3 — Monday, December 21 · Program Day &amp; Closing Campfire</w:t>
            </w:r>
          </w:p>
        </w:tc>
      </w:tr>
      <w:tr>
        <w:trPr>
          <w:tblHeader/>
        </w:trPr>
        <w:tc>
          <w:tcPr>
            <w:tcW w:type="dxa" w:w="1900"/>
            <w:shd w:fill="3E6DA8" w:val="clear"/>
            <w:tcMar>
              <w:top w:type="dxa" w:w="44"/>
              <w:left w:type="dxa" w:w="140"/>
              <w:bottom w:type="dxa" w:w="44"/>
              <w:right w:type="dxa" w:w="140"/>
            </w:tcMar>
          </w:tcPr>
          <w:p>
            <w:r>
              <w:rPr>
                <w:rFonts w:ascii="Calibri" w:cs="Calibri" w:eastAsia="Calibri" w:hAnsi="Calibri"/>
                <w:b/>
                <w:bCs/>
                <w:color w:val="FFFFFF"/>
                <w:sz w:val="17"/>
                <w:szCs w:val="17"/>
              </w:rPr>
              <w:t xml:space="preserve">Time</w:t>
            </w:r>
          </w:p>
        </w:tc>
        <w:tc>
          <w:tcPr>
            <w:tcW w:type="dxa" w:w="7460"/>
            <w:shd w:fill="3E6DA8" w:val="clear"/>
            <w:tcMar>
              <w:top w:type="dxa" w:w="44"/>
              <w:left w:type="dxa" w:w="140"/>
              <w:bottom w:type="dxa" w:w="44"/>
              <w:right w:type="dxa" w:w="140"/>
            </w:tcMar>
          </w:tcPr>
          <w:p>
            <w:r>
              <w:rPr>
                <w:rFonts w:ascii="Calibri" w:cs="Calibri" w:eastAsia="Calibri" w:hAnsi="Calibri"/>
                <w:b/>
                <w:bCs/>
                <w:color w:val="FFFFFF"/>
                <w:sz w:val="17"/>
                <w:szCs w:val="17"/>
              </w:rPr>
              <w:t xml:space="preserve">Activity</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7:00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Reveille</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7:30 AM</w:t>
            </w:r>
          </w:p>
        </w:tc>
        <w:tc>
          <w:tcPr>
            <w:tcW w:type="dxa" w:w="7460"/>
            <w:shd w:fill="FBF3D6"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Breakfast</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8:15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Flag Raising &amp; Announcements</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8:30 AM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bCs/>
                <w:color w:val="222222"/>
                <w:sz w:val="17"/>
                <w:szCs w:val="17"/>
              </w:rPr>
              <w:t xml:space="preserve">Class Period 1 (8:30 – 10:30)</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10:30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bCs/>
                <w:color w:val="222222"/>
                <w:sz w:val="17"/>
                <w:szCs w:val="17"/>
              </w:rPr>
              <w:t xml:space="preserve">Class Period 2 (10:30 – 12:30)</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12:30 PM</w:t>
            </w:r>
          </w:p>
        </w:tc>
        <w:tc>
          <w:tcPr>
            <w:tcW w:type="dxa" w:w="7460"/>
            <w:shd w:fill="FBF3D6"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Lunch</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1:30 PM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bCs/>
                <w:color w:val="222222"/>
                <w:sz w:val="17"/>
                <w:szCs w:val="17"/>
              </w:rPr>
              <w:t xml:space="preserve">Class Period 3 (1:30 – 3:30)</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3:30 PM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Open Program — Yeti Hunt Circuit (4:00–5:30), Make-Up, Trading Post, Recreation</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5:30 PM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Retreat &amp; Flag Lowering</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5:45 PM</w:t>
            </w:r>
          </w:p>
        </w:tc>
        <w:tc>
          <w:tcPr>
            <w:tcW w:type="dxa" w:w="7460"/>
            <w:shd w:fill="FBF3D6"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Dinner</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7:00 PM</w:t>
            </w:r>
          </w:p>
        </w:tc>
        <w:tc>
          <w:tcPr>
            <w:tcW w:type="dxa" w:w="7460"/>
            <w:shd w:fill="EAF1FA" w:val="clear"/>
            <w:tcMar>
              <w:top w:type="dxa" w:w="40"/>
              <w:left w:type="dxa" w:w="140"/>
              <w:bottom w:type="dxa" w:w="40"/>
              <w:right w:type="dxa" w:w="140"/>
            </w:tcMar>
            <w:vAlign w:val="center"/>
          </w:tcPr>
          <w:p>
            <w:pPr>
              <w:spacing w:line="238"/>
            </w:pPr>
            <w:r>
              <w:rPr>
                <w:rFonts w:ascii="Calibri" w:cs="Calibri" w:eastAsia="Calibri" w:hAnsi="Calibri"/>
                <w:b/>
                <w:bCs/>
                <w:color w:val="3E6DA8"/>
                <w:sz w:val="17"/>
                <w:szCs w:val="17"/>
              </w:rPr>
              <w:t xml:space="preserve">CLOSING CAMPFIRE &amp; Awards</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8:15 PM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Cracker Barrel / Wind Down</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10:00 PM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Taps — Lights Out</w:t>
            </w:r>
          </w:p>
        </w:tc>
      </w:tr>
    </w:tbl>
    <w:p>
      <w:pPr>
        <w:spacing w:after="120"/>
      </w:pP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1900"/>
        <w:gridCol w:w="7460"/>
      </w:tblGrid>
      <w:tr>
        <w:tc>
          <w:tcPr>
            <w:tcW w:type="dxa" w:w="9360"/>
            <w:gridSpan w:val="2"/>
            <w:shd w:fill="1B365D" w:val="clear"/>
            <w:tcMar>
              <w:top w:type="dxa" w:w="66"/>
              <w:left w:type="dxa" w:w="140"/>
              <w:bottom w:type="dxa" w:w="66"/>
              <w:right w:type="dxa" w:w="140"/>
            </w:tcMar>
          </w:tcPr>
          <w:p>
            <w:r>
              <w:rPr>
                <w:rFonts w:ascii="Calibri" w:cs="Calibri" w:eastAsia="Calibri" w:hAnsi="Calibri"/>
                <w:b/>
                <w:bCs/>
                <w:color w:val="FFFFFF"/>
                <w:sz w:val="20"/>
                <w:szCs w:val="20"/>
              </w:rPr>
              <w:t xml:space="preserve">DAY 4 — Tuesday, December 22 · Departure</w:t>
            </w:r>
          </w:p>
        </w:tc>
      </w:tr>
      <w:tr>
        <w:trPr>
          <w:tblHeader/>
        </w:trPr>
        <w:tc>
          <w:tcPr>
            <w:tcW w:type="dxa" w:w="1900"/>
            <w:shd w:fill="3E6DA8" w:val="clear"/>
            <w:tcMar>
              <w:top w:type="dxa" w:w="44"/>
              <w:left w:type="dxa" w:w="140"/>
              <w:bottom w:type="dxa" w:w="44"/>
              <w:right w:type="dxa" w:w="140"/>
            </w:tcMar>
          </w:tcPr>
          <w:p>
            <w:r>
              <w:rPr>
                <w:rFonts w:ascii="Calibri" w:cs="Calibri" w:eastAsia="Calibri" w:hAnsi="Calibri"/>
                <w:b/>
                <w:bCs/>
                <w:color w:val="FFFFFF"/>
                <w:sz w:val="17"/>
                <w:szCs w:val="17"/>
              </w:rPr>
              <w:t xml:space="preserve">Time</w:t>
            </w:r>
          </w:p>
        </w:tc>
        <w:tc>
          <w:tcPr>
            <w:tcW w:type="dxa" w:w="7460"/>
            <w:shd w:fill="3E6DA8" w:val="clear"/>
            <w:tcMar>
              <w:top w:type="dxa" w:w="44"/>
              <w:left w:type="dxa" w:w="140"/>
              <w:bottom w:type="dxa" w:w="44"/>
              <w:right w:type="dxa" w:w="140"/>
            </w:tcMar>
          </w:tcPr>
          <w:p>
            <w:r>
              <w:rPr>
                <w:rFonts w:ascii="Calibri" w:cs="Calibri" w:eastAsia="Calibri" w:hAnsi="Calibri"/>
                <w:b/>
                <w:bCs/>
                <w:color w:val="FFFFFF"/>
                <w:sz w:val="17"/>
                <w:szCs w:val="17"/>
              </w:rPr>
              <w:t xml:space="preserve">Activity</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7:00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Reveille</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7:30 AM</w:t>
            </w:r>
          </w:p>
        </w:tc>
        <w:tc>
          <w:tcPr>
            <w:tcW w:type="dxa" w:w="7460"/>
            <w:shd w:fill="FBF3D6"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Breakfast</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8:30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Closing Flag Ceremony</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8:45 AM</w:t>
            </w:r>
          </w:p>
        </w:tc>
        <w:tc>
          <w:tcPr>
            <w:tcW w:type="dxa" w:w="7460"/>
            <w:shd w:fill="F4F6FA"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Campsite Cleanup &amp; Inspection</w:t>
            </w:r>
          </w:p>
        </w:tc>
      </w:tr>
      <w:tr>
        <w:tc>
          <w:tcPr>
            <w:tcW w:type="dxa" w:w="1900"/>
            <w:shd w:fill="EDF1F7" w:val="clear"/>
            <w:tcMar>
              <w:top w:type="dxa" w:w="40"/>
              <w:left w:type="dxa" w:w="140"/>
              <w:bottom w:type="dxa" w:w="40"/>
              <w:right w:type="dxa" w:w="100"/>
            </w:tcMar>
            <w:vAlign w:val="center"/>
          </w:tcPr>
          <w:p>
            <w:r>
              <w:rPr>
                <w:rFonts w:ascii="Calibri" w:cs="Calibri" w:eastAsia="Calibri" w:hAnsi="Calibri"/>
                <w:b/>
                <w:bCs/>
                <w:color w:val="1B365D"/>
                <w:sz w:val="17"/>
                <w:szCs w:val="17"/>
              </w:rPr>
              <w:t xml:space="preserve">9:30 AM</w:t>
            </w:r>
          </w:p>
        </w:tc>
        <w:tc>
          <w:tcPr>
            <w:tcW w:type="dxa" w:w="7460"/>
            <w:shd w:fill="FFFFFF" w:val="clear"/>
            <w:tcMar>
              <w:top w:type="dxa" w:w="40"/>
              <w:left w:type="dxa" w:w="140"/>
              <w:bottom w:type="dxa" w:w="40"/>
              <w:right w:type="dxa" w:w="140"/>
            </w:tcMar>
            <w:vAlign w:val="center"/>
          </w:tcPr>
          <w:p>
            <w:pPr>
              <w:spacing w:line="238"/>
            </w:pPr>
            <w:r>
              <w:rPr>
                <w:rFonts w:ascii="Calibri" w:cs="Calibri" w:eastAsia="Calibri" w:hAnsi="Calibri"/>
                <w:b w:val="false"/>
                <w:bCs w:val="false"/>
                <w:color w:val="222222"/>
                <w:sz w:val="17"/>
                <w:szCs w:val="17"/>
              </w:rPr>
              <w:t xml:space="preserve">Check-Out &amp; Departure</w:t>
            </w:r>
          </w:p>
        </w:tc>
      </w:tr>
    </w:tbl>
    <w:p>
      <w:pPr>
        <w:spacing w:after="160"/>
      </w:pPr>
    </w:p>
    <w:p>
      <w:pPr>
        <w:pStyle w:val="Heading2"/>
        <w:spacing w:after="70" w:before="200"/>
      </w:pPr>
      <w:r>
        <w:rPr>
          <w:rFonts w:ascii="Calibri" w:cs="Calibri" w:eastAsia="Calibri" w:hAnsi="Calibri"/>
          <w:b/>
          <w:bCs/>
          <w:color w:val="1B365D"/>
          <w:sz w:val="24"/>
          <w:szCs w:val="24"/>
        </w:rPr>
        <w:t xml:space="preserve">Program Notes</w:t>
      </w:r>
    </w:p>
    <w:p>
      <w:pPr>
        <w:pStyle w:val="ListParagraph"/>
        <w:numPr>
          <w:ilvl w:val="0"/>
          <w:numId w:val="2"/>
        </w:numPr>
        <w:spacing w:after="60" w:line="260"/>
      </w:pPr>
      <w:r>
        <w:rPr>
          <w:rFonts w:ascii="Calibri" w:cs="Calibri" w:eastAsia="Calibri" w:hAnsi="Calibri"/>
          <w:color w:val="222222"/>
          <w:sz w:val="21"/>
          <w:szCs w:val="21"/>
        </w:rPr>
        <w:t xml:space="preserve">Classes begin on arrival day (Dec 19): all three 2-hour class periods run back-to-back after the Leaders’ Meeting and lunch (11:45 AM – 5:45 PM).</w:t>
      </w:r>
    </w:p>
    <w:p>
      <w:pPr>
        <w:pStyle w:val="ListParagraph"/>
        <w:numPr>
          <w:ilvl w:val="0"/>
          <w:numId w:val="2"/>
        </w:numPr>
        <w:spacing w:after="60" w:line="260"/>
      </w:pPr>
      <w:r>
        <w:rPr>
          <w:rFonts w:ascii="Calibri" w:cs="Calibri" w:eastAsia="Calibri" w:hAnsi="Calibri"/>
          <w:color w:val="222222"/>
          <w:sz w:val="21"/>
          <w:szCs w:val="21"/>
        </w:rPr>
        <w:t xml:space="preserve">Full program days (Dec 20 &amp; 21) run all three 2-hour class periods — two before lunch (8:30 &amp; 10:30) and one after (1:30).</w:t>
      </w:r>
    </w:p>
    <w:p>
      <w:pPr>
        <w:pStyle w:val="ListParagraph"/>
        <w:numPr>
          <w:ilvl w:val="0"/>
          <w:numId w:val="2"/>
        </w:numPr>
        <w:spacing w:after="60" w:line="260"/>
      </w:pPr>
      <w:r>
        <w:rPr>
          <w:rFonts w:ascii="Calibri" w:cs="Calibri" w:eastAsia="Calibri" w:hAnsi="Calibri"/>
          <w:color w:val="222222"/>
          <w:sz w:val="21"/>
          <w:szCs w:val="21"/>
        </w:rPr>
        <w:t xml:space="preserve">Campsite setup is allotted 90 minutes within the 9:00–10:30 AM check-in block on arrival day.</w:t>
      </w:r>
    </w:p>
    <w:p>
      <w:pPr>
        <w:pStyle w:val="ListParagraph"/>
        <w:numPr>
          <w:ilvl w:val="0"/>
          <w:numId w:val="2"/>
        </w:numPr>
        <w:spacing w:after="60" w:line="260"/>
      </w:pPr>
      <w:r>
        <w:rPr>
          <w:rFonts w:ascii="Calibri" w:cs="Calibri" w:eastAsia="Calibri" w:hAnsi="Calibri"/>
          <w:color w:val="222222"/>
          <w:sz w:val="21"/>
          <w:szCs w:val="21"/>
        </w:rPr>
        <w:t xml:space="preserve">Dinner is served at 5:45 PM every day. The after-dinner slot hosts the Opening Campfire (Dec 19) and the Closing Campfire &amp; Awards (Dec 21).</w:t>
      </w:r>
    </w:p>
    <w:p>
      <w:pPr>
        <w:pStyle w:val="ListParagraph"/>
        <w:numPr>
          <w:ilvl w:val="0"/>
          <w:numId w:val="2"/>
        </w:numPr>
        <w:spacing w:after="60" w:line="260"/>
      </w:pPr>
      <w:r>
        <w:rPr>
          <w:rFonts w:ascii="Calibri" w:cs="Calibri" w:eastAsia="Calibri" w:hAnsi="Calibri"/>
          <w:color w:val="222222"/>
          <w:sz w:val="21"/>
          <w:szCs w:val="21"/>
        </w:rPr>
        <w:t xml:space="preserve">Open Program is reserved for the Yeti Hunt Circuit (4:00–5:30), make-up sessions, the Trading Post, and recreation.</w:t>
      </w:r>
    </w:p>
    <w:p>
      <w:pPr>
        <w:spacing w:after="120" w:before="0" w:line="264"/>
      </w:pPr>
      <w:r>
        <w:rPr>
          <w:rFonts w:ascii="Calibri" w:cs="Calibri" w:eastAsia="Calibri" w:hAnsi="Calibri"/>
          <w:i/>
          <w:iCs/>
          <w:color w:val="555555"/>
          <w:sz w:val="19"/>
          <w:szCs w:val="19"/>
        </w:rPr>
        <w:t xml:space="preserve">Meal, flag, and program times are subject to weather and final enrollment.</w:t>
      </w:r>
    </w:p>
    <w:p>
      <w:r>
        <w:br w:type="page"/>
      </w:r>
    </w:p>
    <w:p>
      <w:pPr>
        <w:spacing w:after="160" w:before="0"/>
      </w:pPr>
      <w:r>
        <w:rPr>
          <w:rFonts w:ascii="Calibri" w:cs="Calibri" w:eastAsia="Calibri" w:hAnsi="Calibri"/>
          <w:b/>
          <w:bCs/>
          <w:caps/>
          <w:color w:val="3E6DA8"/>
          <w:spacing w:val="40"/>
          <w:sz w:val="18"/>
          <w:szCs w:val="18"/>
        </w:rPr>
        <w:t xml:space="preserve">Program Information</w:t>
      </w:r>
    </w:p>
    <w:p>
      <w:pPr>
        <w:pStyle w:val="Heading1"/>
        <w:pBdr>
          <w:bottom w:val="single" w:color="C9A227" w:sz="18" w:space="4"/>
        </w:pBdr>
        <w:spacing w:after="60" w:before="60"/>
      </w:pPr>
      <w:r>
        <w:rPr>
          <w:rFonts w:ascii="Calibri" w:cs="Calibri" w:eastAsia="Calibri" w:hAnsi="Calibri"/>
          <w:b/>
          <w:bCs/>
          <w:color w:val="1B365D"/>
          <w:sz w:val="32"/>
          <w:szCs w:val="32"/>
        </w:rPr>
        <w:t xml:space="preserve">MERIT BADGES OFFERED</w:t>
      </w:r>
    </w:p>
    <w:p>
      <w:pPr>
        <w:spacing w:after="120" w:before="0" w:line="264"/>
      </w:pPr>
      <w:r>
        <w:rPr>
          <w:rFonts w:ascii="Calibri" w:cs="Calibri" w:eastAsia="Calibri" w:hAnsi="Calibri"/>
          <w:color w:val="1B365D"/>
          <w:sz w:val="21"/>
          <w:szCs w:val="21"/>
        </w:rPr>
        <w:t xml:space="preserve">Every merit badge offered at Polaris, by area of study. Class numbers, periods, and times are on the class schedule that follows these descriptions.</w:t>
      </w:r>
    </w:p>
    <w:p>
      <w:pPr>
        <w:spacing w:after="60"/>
      </w:pPr>
    </w:p>
    <w:tbl>
      <w:tblPr>
        <w:tblW w:type="dxa" w:w="9360"/>
        <w:tblBorders>
          <w:top w:val="none"/>
          <w:left w:val="none"/>
          <w:bottom w:val="none"/>
          <w:right w:val="none"/>
          <w:insideH w:val="none"/>
          <w:insideV w:val="none"/>
        </w:tblBorders>
      </w:tblPr>
      <w:tblGrid>
        <w:gridCol w:w="9360"/>
      </w:tblGrid>
      <w:tr>
        <w:tc>
          <w:tcPr>
            <w:tcW w:type="dxa" w:w="9360"/>
            <w:shd w:fill="1B365D" w:val="clear"/>
            <w:tcMar>
              <w:top w:type="dxa" w:w="70"/>
              <w:left w:type="dxa" w:w="200"/>
              <w:bottom w:type="dxa" w:w="70"/>
              <w:right w:type="dxa" w:w="200"/>
            </w:tcMar>
          </w:tcPr>
          <w:p>
            <w:r>
              <w:rPr>
                <w:rFonts w:ascii="Calibri" w:cs="Calibri" w:eastAsia="Calibri" w:hAnsi="Calibri"/>
                <w:b/>
                <w:bCs/>
                <w:caps/>
                <w:color w:val="FFFFFF"/>
                <w:spacing w:val="30"/>
                <w:sz w:val="22"/>
                <w:szCs w:val="22"/>
              </w:rPr>
              <w:t xml:space="preserve">RANGE AND TARGET ACTIVITIES</w:t>
            </w:r>
          </w:p>
        </w:tc>
      </w:tr>
    </w:tbl>
    <w:p>
      <w:pPr>
        <w:spacing w:after="40"/>
      </w:pPr>
    </w:p>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ARCHERY  –  </w:t>
            </w:r>
            <w:r>
              <w:rPr>
                <w:rFonts w:ascii="Calibri" w:cs="Calibri" w:eastAsia="Calibri" w:hAnsi="Calibri"/>
                <w:color w:val="222222"/>
                <w:sz w:val="20"/>
                <w:szCs w:val="20"/>
              </w:rPr>
              <w:t xml:space="preserve">Archery is a fun way for Scouts to exercise minds as well as bodies, developing a steady hand, a good eye, and a disciplined mind. This merit badge can provide a thorough introduction to those who are new to the bow and arrow-but even for the experienced archer, earning the badge can help to increase the understanding and appreciation of archery.</w:t>
            </w:r>
          </w:p>
        </w:tc>
      </w:tr>
    </w:tbl>
    <w:p>
      <w:pPr>
        <w:spacing w:after="60"/>
      </w:pPr>
    </w:p>
    <w:tbl>
      <w:tblPr>
        <w:tblW w:type="dxa" w:w="9360"/>
        <w:tblBorders>
          <w:top w:val="none"/>
          <w:left w:val="none"/>
          <w:bottom w:val="none"/>
          <w:right w:val="none"/>
          <w:insideH w:val="none"/>
          <w:insideV w:val="none"/>
        </w:tblBorders>
      </w:tblPr>
      <w:tblGrid>
        <w:gridCol w:w="9360"/>
      </w:tblGrid>
      <w:tr>
        <w:tc>
          <w:tcPr>
            <w:tcW w:type="dxa" w:w="9360"/>
            <w:shd w:fill="1B365D" w:val="clear"/>
            <w:tcMar>
              <w:top w:type="dxa" w:w="70"/>
              <w:left w:type="dxa" w:w="200"/>
              <w:bottom w:type="dxa" w:w="70"/>
              <w:right w:type="dxa" w:w="200"/>
            </w:tcMar>
          </w:tcPr>
          <w:p>
            <w:r>
              <w:rPr>
                <w:rFonts w:ascii="Calibri" w:cs="Calibri" w:eastAsia="Calibri" w:hAnsi="Calibri"/>
                <w:b/>
                <w:bCs/>
                <w:caps/>
                <w:color w:val="FFFFFF"/>
                <w:spacing w:val="30"/>
                <w:sz w:val="22"/>
                <w:szCs w:val="22"/>
              </w:rPr>
              <w:t xml:space="preserve">HANDICRAFT</w:t>
            </w:r>
          </w:p>
        </w:tc>
      </w:tr>
    </w:tbl>
    <w:p>
      <w:pPr>
        <w:spacing w:after="40"/>
      </w:pPr>
    </w:p>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SCULTURE  –  </w:t>
            </w:r>
            <w:r>
              <w:rPr>
                <w:rFonts w:ascii="Calibri" w:cs="Calibri" w:eastAsia="Calibri" w:hAnsi="Calibri"/>
                <w:color w:val="222222"/>
                <w:sz w:val="20"/>
                <w:szCs w:val="20"/>
              </w:rPr>
              <w:t xml:space="preserve">This merit badge introduces Scouts to sculpture, an art form that allows an artist to express what he sees and feels by using these three dimensions by shaping materials such as clay, stone, metal, and wood.</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TEXTILE  –  </w:t>
            </w:r>
            <w:r>
              <w:rPr>
                <w:rFonts w:ascii="Calibri" w:cs="Calibri" w:eastAsia="Calibri" w:hAnsi="Calibri"/>
                <w:color w:val="222222"/>
                <w:sz w:val="20"/>
                <w:szCs w:val="20"/>
              </w:rPr>
              <w:t xml:space="preserve">People use countless fibers and fabrics in their everyday lives: clothes, carpets, curtains, towels, sheets, upholstered furniture. Add to that list boat sails, book bindings, bandages, flags, sleeping bags, mailbags, airbags, seat belts, backpacks, parachutes, umbrellas, basketball nets, and more.</w:t>
            </w:r>
          </w:p>
        </w:tc>
      </w:tr>
    </w:tbl>
    <w:p>
      <w:pPr>
        <w:spacing w:after="60"/>
      </w:pPr>
    </w:p>
    <w:tbl>
      <w:tblPr>
        <w:tblW w:type="dxa" w:w="9360"/>
        <w:tblBorders>
          <w:top w:val="none"/>
          <w:left w:val="none"/>
          <w:bottom w:val="none"/>
          <w:right w:val="none"/>
          <w:insideH w:val="none"/>
          <w:insideV w:val="none"/>
        </w:tblBorders>
      </w:tblPr>
      <w:tblGrid>
        <w:gridCol w:w="9360"/>
      </w:tblGrid>
      <w:tr>
        <w:tc>
          <w:tcPr>
            <w:tcW w:type="dxa" w:w="9360"/>
            <w:shd w:fill="1B365D" w:val="clear"/>
            <w:tcMar>
              <w:top w:type="dxa" w:w="70"/>
              <w:left w:type="dxa" w:w="200"/>
              <w:bottom w:type="dxa" w:w="70"/>
              <w:right w:type="dxa" w:w="200"/>
            </w:tcMar>
          </w:tcPr>
          <w:p>
            <w:r>
              <w:rPr>
                <w:rFonts w:ascii="Calibri" w:cs="Calibri" w:eastAsia="Calibri" w:hAnsi="Calibri"/>
                <w:b/>
                <w:bCs/>
                <w:caps/>
                <w:color w:val="FFFFFF"/>
                <w:spacing w:val="30"/>
                <w:sz w:val="22"/>
                <w:szCs w:val="22"/>
              </w:rPr>
              <w:t xml:space="preserve">NATURE</w:t>
            </w:r>
          </w:p>
        </w:tc>
      </w:tr>
    </w:tbl>
    <w:p>
      <w:pPr>
        <w:spacing w:after="40"/>
      </w:pPr>
    </w:p>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ASTRONOMY  –  </w:t>
            </w:r>
            <w:r>
              <w:rPr>
                <w:rFonts w:ascii="Calibri" w:cs="Calibri" w:eastAsia="Calibri" w:hAnsi="Calibri"/>
                <w:color w:val="222222"/>
                <w:sz w:val="20"/>
                <w:szCs w:val="20"/>
              </w:rPr>
              <w:t xml:space="preserve">In learning about astronomy, Scouts study how activities in space affect our own planet and bear witness to the wonders of the night sky: the nebulae, or giant clouds of gas and dust where new stars are born; old stars dying and exploding; meteor showers and shooting stars; the moon, planets, and a dazzling array of stars.</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FISH AND WILDLIFE MANAGEMENT  –  </w:t>
            </w:r>
            <w:r>
              <w:rPr>
                <w:rFonts w:ascii="Calibri" w:cs="Calibri" w:eastAsia="Calibri" w:hAnsi="Calibri"/>
                <w:color w:val="222222"/>
                <w:sz w:val="20"/>
                <w:szCs w:val="20"/>
              </w:rPr>
              <w:t xml:space="preserve">Wildlife management is the science and art of managing the wildlife - both animals and fish - with which we share our planet. Maintaining the proper balance and the dynamics that go with it requires humankind's attention. We use this stewardship tool to help minimize or eradicate the possibility of extinction of any given species. We want our descendants to have the opportunity to experience the same animal diversity that we now enjoy.</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MAMMAL STUDY  –  </w:t>
            </w:r>
            <w:r>
              <w:rPr>
                <w:rFonts w:ascii="Calibri" w:cs="Calibri" w:eastAsia="Calibri" w:hAnsi="Calibri"/>
                <w:color w:val="222222"/>
                <w:sz w:val="20"/>
                <w:szCs w:val="20"/>
              </w:rPr>
              <w:t xml:space="preserve">A mammal may weigh as little as 1/12 ounce, as do some shrews, or as much as 150 tons, like the blue whale. It may spring, waddle, swim, or even fly. But if it has milk for its young, has hair of some kind, is relatively intelligent, and has warm blood, then it is a mammal.</w:t>
            </w:r>
          </w:p>
        </w:tc>
      </w:tr>
    </w:tbl>
    <w:p>
      <w:pPr>
        <w:spacing w:after="60"/>
      </w:pPr>
    </w:p>
    <w:tbl>
      <w:tblPr>
        <w:tblW w:type="dxa" w:w="9360"/>
        <w:tblBorders>
          <w:top w:val="none"/>
          <w:left w:val="none"/>
          <w:bottom w:val="none"/>
          <w:right w:val="none"/>
          <w:insideH w:val="none"/>
          <w:insideV w:val="none"/>
        </w:tblBorders>
      </w:tblPr>
      <w:tblGrid>
        <w:gridCol w:w="9360"/>
      </w:tblGrid>
      <w:tr>
        <w:tc>
          <w:tcPr>
            <w:tcW w:type="dxa" w:w="9360"/>
            <w:shd w:fill="1B365D" w:val="clear"/>
            <w:tcMar>
              <w:top w:type="dxa" w:w="70"/>
              <w:left w:type="dxa" w:w="200"/>
              <w:bottom w:type="dxa" w:w="70"/>
              <w:right w:type="dxa" w:w="200"/>
            </w:tcMar>
          </w:tcPr>
          <w:p>
            <w:r>
              <w:rPr>
                <w:rFonts w:ascii="Calibri" w:cs="Calibri" w:eastAsia="Calibri" w:hAnsi="Calibri"/>
                <w:b/>
                <w:bCs/>
                <w:caps/>
                <w:color w:val="FFFFFF"/>
                <w:spacing w:val="30"/>
                <w:sz w:val="22"/>
                <w:szCs w:val="22"/>
              </w:rPr>
              <w:t xml:space="preserve">TRADES</w:t>
            </w:r>
          </w:p>
        </w:tc>
      </w:tr>
    </w:tbl>
    <w:p>
      <w:pPr>
        <w:spacing w:after="40"/>
      </w:pPr>
    </w:p>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AUTOMOTIVE MAINTENANCE  –  </w:t>
            </w:r>
            <w:r>
              <w:rPr>
                <w:rFonts w:ascii="Calibri" w:cs="Calibri" w:eastAsia="Calibri" w:hAnsi="Calibri"/>
                <w:color w:val="222222"/>
                <w:sz w:val="20"/>
                <w:szCs w:val="20"/>
              </w:rPr>
              <w:t xml:space="preserve">Modern automobiles are important to many aspects of American life. Those who service automobiles must understand each principle, and how these principles interact to provide smooth, efficient performance. Owners of cars also benefit by understanding how their vehicles operate. This enables them to understand why certain periodic maintenance is required to keep their vehicles in tip-top shape. MINIMUM AGE: 12 YEARS OLD.</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ELECTRICITY  –  </w:t>
            </w:r>
            <w:r>
              <w:rPr>
                <w:rFonts w:ascii="Calibri" w:cs="Calibri" w:eastAsia="Calibri" w:hAnsi="Calibri"/>
                <w:color w:val="222222"/>
                <w:sz w:val="20"/>
                <w:szCs w:val="20"/>
              </w:rPr>
              <w:t xml:space="preserve">Learn why electricity plays a significant role in the economy and how energy consumption impacts our daily lives with the Electricity Merit badge. Scouts will demonstrate how to respond to electrical emergencies, explain how a fuse blows or a circuit breaker trips, and complete an electrical home safety inspection. The Electricity Merit Badge is an excellent opportunity for Scouts to learn how to read an electric meter and determine their household's energy cost from meter readings. MINIMUM AGE: 12 YEARS OLD.</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METALWORK  –  </w:t>
            </w:r>
            <w:r>
              <w:rPr>
                <w:rFonts w:ascii="Calibri" w:cs="Calibri" w:eastAsia="Calibri" w:hAnsi="Calibri"/>
                <w:color w:val="222222"/>
                <w:sz w:val="20"/>
                <w:szCs w:val="20"/>
              </w:rPr>
              <w:t xml:space="preserve">Scouts will begin their work on this merit badge by learning about the properties of metal, how to use simple metalworking tools, and the basic metalworking techniques. Then they will practice using these tools and techniques before concentrating on the more intricate skills of one of four metalworking options. MINIMUM AGE: 14 YEARS OLD. MAX 6 SCOUTS PER CLASS.</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PLUMBING  –  </w:t>
            </w:r>
            <w:r>
              <w:rPr>
                <w:rFonts w:ascii="Calibri" w:cs="Calibri" w:eastAsia="Calibri" w:hAnsi="Calibri"/>
                <w:color w:val="222222"/>
                <w:sz w:val="20"/>
                <w:szCs w:val="20"/>
              </w:rPr>
              <w:t xml:space="preserve">Plumbing, including pipe fitting, is an important and well-paid occupation. The industry is quite broad. It covers installations and repairs in homes, commercial properties, and factories. Plumbing pipelines are used for water supply, waste drainage, natural-gas heating, and many other purposes. MINIMUM AGE 12 YEARS OLD.</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WELDING  –  </w:t>
            </w:r>
            <w:r>
              <w:rPr>
                <w:rFonts w:ascii="Calibri" w:cs="Calibri" w:eastAsia="Calibri" w:hAnsi="Calibri"/>
                <w:color w:val="222222"/>
                <w:sz w:val="20"/>
                <w:szCs w:val="20"/>
              </w:rPr>
              <w:t xml:space="preserve">Welding is the process of joining with a weld - joining or combining similar pieces of metal by heating them with a flame torch or an electric current, then hammering or pressing them together while they are soft. Welding plays a major role in our modern world, and mastery of the skill can lead to exciting career opportunities. Someday, you may have an opportunity to experience exciting new career paths in welding. MINIMUM AGE: 14 YEARS OLD. MAXIMUM 8 SCOUTS PER CLASS.</w:t>
            </w:r>
          </w:p>
        </w:tc>
      </w:tr>
    </w:tbl>
    <w:p>
      <w:pPr>
        <w:spacing w:after="60"/>
      </w:pPr>
    </w:p>
    <w:tbl>
      <w:tblPr>
        <w:tblW w:type="dxa" w:w="9360"/>
        <w:tblBorders>
          <w:top w:val="none"/>
          <w:left w:val="none"/>
          <w:bottom w:val="none"/>
          <w:right w:val="none"/>
          <w:insideH w:val="none"/>
          <w:insideV w:val="none"/>
        </w:tblBorders>
      </w:tblPr>
      <w:tblGrid>
        <w:gridCol w:w="9360"/>
      </w:tblGrid>
      <w:tr>
        <w:tc>
          <w:tcPr>
            <w:tcW w:type="dxa" w:w="9360"/>
            <w:shd w:fill="1B365D" w:val="clear"/>
            <w:tcMar>
              <w:top w:type="dxa" w:w="70"/>
              <w:left w:type="dxa" w:w="200"/>
              <w:bottom w:type="dxa" w:w="70"/>
              <w:right w:type="dxa" w:w="200"/>
            </w:tcMar>
          </w:tcPr>
          <w:p>
            <w:r>
              <w:rPr>
                <w:rFonts w:ascii="Calibri" w:cs="Calibri" w:eastAsia="Calibri" w:hAnsi="Calibri"/>
                <w:b/>
                <w:bCs/>
                <w:caps/>
                <w:color w:val="FFFFFF"/>
                <w:spacing w:val="30"/>
                <w:sz w:val="22"/>
                <w:szCs w:val="22"/>
              </w:rPr>
              <w:t xml:space="preserve">SCI-TECH</w:t>
            </w:r>
          </w:p>
        </w:tc>
      </w:tr>
    </w:tbl>
    <w:p>
      <w:pPr>
        <w:spacing w:after="40"/>
      </w:pPr>
    </w:p>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CHEMISTRY  –  </w:t>
            </w:r>
            <w:r>
              <w:rPr>
                <w:rFonts w:ascii="Calibri" w:cs="Calibri" w:eastAsia="Calibri" w:hAnsi="Calibri"/>
                <w:color w:val="222222"/>
                <w:sz w:val="20"/>
                <w:szCs w:val="20"/>
              </w:rPr>
              <w:t xml:space="preserve">Chemistry explores how substances react with each other, how they change, how certain forces connect molecules, and how molecules are made are all parts of chemistry. Stretch your imagination to envision molecules that cannot be seen-but can be proven to exist-and you become a chemist.</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INVENTING  –  </w:t>
            </w:r>
            <w:r>
              <w:rPr>
                <w:rFonts w:ascii="Calibri" w:cs="Calibri" w:eastAsia="Calibri" w:hAnsi="Calibri"/>
                <w:color w:val="222222"/>
                <w:sz w:val="20"/>
                <w:szCs w:val="20"/>
              </w:rPr>
              <w:t xml:space="preserve">Inventing involves finding technological solutions to real-world problems. Inventors understand the importance of inventing to society because they creatively think of ways to improve the lives of others. Explore the world of inventing through this new merit badge, and discover your inner inventiveness.</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MODEL DESIGN AND BUILDING  –  </w:t>
            </w:r>
            <w:r>
              <w:rPr>
                <w:rFonts w:ascii="Calibri" w:cs="Calibri" w:eastAsia="Calibri" w:hAnsi="Calibri"/>
                <w:color w:val="222222"/>
                <w:sz w:val="20"/>
                <w:szCs w:val="20"/>
              </w:rPr>
              <w:t xml:space="preserve">Model making, the art of creating copies of objects that are either smaller or larger than the objects they represent, is not only an enjoyable and educational hobby: it is widely used in the professional world for such things as creating special effects for movies, developing plans for buildings, and designing automobiles and airplanes.</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ROBOTICS  –  </w:t>
            </w:r>
            <w:r>
              <w:rPr>
                <w:rFonts w:ascii="Calibri" w:cs="Calibri" w:eastAsia="Calibri" w:hAnsi="Calibri"/>
                <w:color w:val="222222"/>
                <w:sz w:val="20"/>
                <w:szCs w:val="20"/>
              </w:rPr>
              <w:t xml:space="preserve">Build your own working robot with the Robotics Merit Badge. Learn about the robotics industry, discover the different fields of robotics, explore the available career options in robotics, and design, build, program and test your own robot.</w:t>
            </w:r>
          </w:p>
        </w:tc>
      </w:tr>
    </w:tbl>
    <w:p>
      <w:pPr>
        <w:spacing w:after="60"/>
      </w:pPr>
    </w:p>
    <w:tbl>
      <w:tblPr>
        <w:tblW w:type="dxa" w:w="9360"/>
        <w:tblBorders>
          <w:top w:val="none"/>
          <w:left w:val="none"/>
          <w:bottom w:val="none"/>
          <w:right w:val="none"/>
          <w:insideH w:val="none"/>
          <w:insideV w:val="none"/>
        </w:tblBorders>
      </w:tblPr>
      <w:tblGrid>
        <w:gridCol w:w="9360"/>
      </w:tblGrid>
      <w:tr>
        <w:tc>
          <w:tcPr>
            <w:tcW w:type="dxa" w:w="9360"/>
            <w:shd w:fill="1B365D" w:val="clear"/>
            <w:tcMar>
              <w:top w:type="dxa" w:w="70"/>
              <w:left w:type="dxa" w:w="200"/>
              <w:bottom w:type="dxa" w:w="70"/>
              <w:right w:type="dxa" w:w="200"/>
            </w:tcMar>
          </w:tcPr>
          <w:p>
            <w:r>
              <w:rPr>
                <w:rFonts w:ascii="Calibri" w:cs="Calibri" w:eastAsia="Calibri" w:hAnsi="Calibri"/>
                <w:b/>
                <w:bCs/>
                <w:caps/>
                <w:color w:val="FFFFFF"/>
                <w:spacing w:val="30"/>
                <w:sz w:val="22"/>
                <w:szCs w:val="22"/>
              </w:rPr>
              <w:t xml:space="preserve">LIFESKILLS</w:t>
            </w:r>
          </w:p>
        </w:tc>
      </w:tr>
    </w:tbl>
    <w:p>
      <w:pPr>
        <w:spacing w:after="40"/>
      </w:pPr>
    </w:p>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CITIZENSHIP IN THE NATION  –  </w:t>
            </w:r>
            <w:r>
              <w:rPr>
                <w:rFonts w:ascii="Calibri" w:cs="Calibri" w:eastAsia="Calibri" w:hAnsi="Calibri"/>
                <w:color w:val="222222"/>
                <w:sz w:val="20"/>
                <w:szCs w:val="20"/>
              </w:rPr>
              <w:t xml:space="preserve">As Scouts fulfill the requirements for this merit badge, they will learn how to become active citizens are aware of and grateful for their liberties and rights, to participate in their governments and protect their freedom, helping to defend their country and standing up for individual rights on behalf of all its citizens.</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CITIZENSHIP IN THE WORLD  –  </w:t>
            </w:r>
            <w:r>
              <w:rPr>
                <w:rFonts w:ascii="Calibri" w:cs="Calibri" w:eastAsia="Calibri" w:hAnsi="Calibri"/>
                <w:color w:val="222222"/>
                <w:sz w:val="20"/>
                <w:szCs w:val="20"/>
              </w:rPr>
              <w:t xml:space="preserve">Scouts who earn the Citizenship in the World merit badge will discover that they are already a citizen of the world. How good a citizen each person is depends on his willingness to understand and appreciate the values, traditions, and concerns of people in other countries.</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EMERGENCY PREPAREDNESS  –  </w:t>
            </w:r>
            <w:r>
              <w:rPr>
                <w:rFonts w:ascii="Calibri" w:cs="Calibri" w:eastAsia="Calibri" w:hAnsi="Calibri"/>
                <w:color w:val="222222"/>
                <w:sz w:val="20"/>
                <w:szCs w:val="20"/>
              </w:rPr>
              <w:t xml:space="preserve">Scouts are often called upon to help because they know first aid and they know about the discipline and planning needed to react to an emergency situation. Earning this merit badge helps a Scout to be prepared by learning the actions that can be helpful and needed before, during, and after an emergency.</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FIRE SAFETY  –  </w:t>
            </w:r>
            <w:r>
              <w:rPr>
                <w:rFonts w:ascii="Calibri" w:cs="Calibri" w:eastAsia="Calibri" w:hAnsi="Calibri"/>
                <w:color w:val="222222"/>
                <w:sz w:val="20"/>
                <w:szCs w:val="20"/>
              </w:rPr>
              <w:t xml:space="preserve">The ability to use fire safely is essential to human survival. By earning this merit badge, Scouts will learn to uses fire safely and responsibly, how to prevent home fires, and how to handle fire safely, as well as burn prevention, and camping safety.</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FIRST AID  –  </w:t>
            </w:r>
            <w:r>
              <w:rPr>
                <w:rFonts w:ascii="Calibri" w:cs="Calibri" w:eastAsia="Calibri" w:hAnsi="Calibri"/>
                <w:color w:val="222222"/>
                <w:sz w:val="20"/>
                <w:szCs w:val="20"/>
              </w:rPr>
              <w:t xml:space="preserve">First aid-caring for injured or ill persons until they can receive professional medical care-is an important skill for every Scout. With some knowledge of first aid, a Scout can provide immediate care and help to someone who is hurt or who becomes ill. First aid can help prevent infection and serious loss of blood. It could even save a limb or a life.</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GOLF DISC OPTION  –  </w:t>
            </w:r>
            <w:r>
              <w:rPr>
                <w:rFonts w:ascii="Calibri" w:cs="Calibri" w:eastAsia="Calibri" w:hAnsi="Calibri"/>
                <w:color w:val="222222"/>
                <w:sz w:val="20"/>
                <w:szCs w:val="20"/>
              </w:rPr>
              <w:t xml:space="preserve">Golf is unique because the players police themselves. Other sports depend upon referees or umpires to apply penalties when there are infractions of the rules. In golf, every player is expected to act honorably, and the welfare and integrity of the game rely on every player's honesty. This is why golf often is referred to as a "gentleman's game."</w:t>
            </w:r>
          </w:p>
        </w:tc>
      </w:tr>
    </w:tbl>
    <w:p>
      <w:pPr>
        <w:spacing w:after="60"/>
      </w:pPr>
    </w:p>
    <w:tbl>
      <w:tblPr>
        <w:tblW w:type="dxa" w:w="9360"/>
        <w:tblBorders>
          <w:top w:val="none"/>
          <w:left w:val="none"/>
          <w:bottom w:val="none"/>
          <w:right w:val="none"/>
          <w:insideH w:val="none"/>
          <w:insideV w:val="none"/>
        </w:tblBorders>
      </w:tblPr>
      <w:tblGrid>
        <w:gridCol w:w="9360"/>
      </w:tblGrid>
      <w:tr>
        <w:tc>
          <w:tcPr>
            <w:tcW w:type="dxa" w:w="9360"/>
            <w:shd w:fill="1B365D" w:val="clear"/>
            <w:tcMar>
              <w:top w:type="dxa" w:w="70"/>
              <w:left w:type="dxa" w:w="200"/>
              <w:bottom w:type="dxa" w:w="70"/>
              <w:right w:type="dxa" w:w="200"/>
            </w:tcMar>
          </w:tcPr>
          <w:p>
            <w:r>
              <w:rPr>
                <w:rFonts w:ascii="Calibri" w:cs="Calibri" w:eastAsia="Calibri" w:hAnsi="Calibri"/>
                <w:b/>
                <w:bCs/>
                <w:caps/>
                <w:color w:val="FFFFFF"/>
                <w:spacing w:val="30"/>
                <w:sz w:val="22"/>
                <w:szCs w:val="22"/>
              </w:rPr>
              <w:t xml:space="preserve">SCOUTSKILLS</w:t>
            </w:r>
          </w:p>
        </w:tc>
      </w:tr>
    </w:tbl>
    <w:p>
      <w:pPr>
        <w:spacing w:after="40"/>
      </w:pPr>
    </w:p>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GEOCACHING  –  </w:t>
            </w:r>
            <w:r>
              <w:rPr>
                <w:rFonts w:ascii="Calibri" w:cs="Calibri" w:eastAsia="Calibri" w:hAnsi="Calibri"/>
                <w:color w:val="222222"/>
                <w:sz w:val="20"/>
                <w:szCs w:val="20"/>
              </w:rPr>
              <w:t xml:space="preserve">The word geocache is a combination of "geo," which means "earth," and "cache," which means "a hiding place." Geocaching describes a hiding place on planet Earth-a hiding place you can find using a GPS unit.</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ORIENTEERING  –  </w:t>
            </w:r>
            <w:r>
              <w:rPr>
                <w:rFonts w:ascii="Calibri" w:cs="Calibri" w:eastAsia="Calibri" w:hAnsi="Calibri"/>
                <w:color w:val="222222"/>
                <w:sz w:val="20"/>
                <w:szCs w:val="20"/>
              </w:rPr>
              <w:t xml:space="preserve">Orienteering, the use of map and compass to find locations and plan a journey, has been a vital skill for humans for thousands of years. Orienteering is also a recognized sport at the Olympic Games, and thousands of people participate in the sport each year in local clubs and competitions.</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PIONEERING  –  </w:t>
            </w:r>
            <w:r>
              <w:rPr>
                <w:rFonts w:ascii="Calibri" w:cs="Calibri" w:eastAsia="Calibri" w:hAnsi="Calibri"/>
                <w:color w:val="222222"/>
                <w:sz w:val="20"/>
                <w:szCs w:val="20"/>
              </w:rPr>
              <w:t xml:space="preserve">Pioneering-the knowledge of ropes, knots, and splices along with the ability to build rustic structures by lashing together poles and spars-is among the oldest of Scouting's skills. Practicing rope use and completing projects with lashings also allow Scouts to connect with past generations, ancestors who used many of these skills as they sailed the open seas and lived in America's forests and prairies.</w:t>
            </w:r>
          </w:p>
        </w:tc>
      </w:tr>
    </w:tbl>
    <w:tbl>
      <w:tblPr>
        <w:tblW w:type="dxa" w:w="9360"/>
        <w:tblBorders>
          <w:top w:val="none"/>
          <w:left w:val="none"/>
          <w:bottom w:val="single" w:color="E2E6EE" w:sz="2"/>
          <w:right w:val="none"/>
          <w:insideH w:val="none"/>
          <w:insideV w:val="none"/>
        </w:tblBorders>
      </w:tblPr>
      <w:tblGrid>
        <w:gridCol w:w="1200"/>
        <w:gridCol w:w="8160"/>
      </w:tblGrid>
      <w:tr>
        <w:trPr>
          <w:cantSplit/>
        </w:trPr>
        <w:tc>
          <w:tcPr>
            <w:tcW w:type="dxa" w:w="1200"/>
            <w:tcMar>
              <w:top w:type="dxa" w:w="100"/>
              <w:left w:type="dxa" w:w="40"/>
              <w:bottom w:type="dxa" w:w="100"/>
              <w:right w:type="dxa" w:w="80"/>
            </w:tcMar>
            <w:vAlign w:val="center"/>
          </w:tcPr>
          <w:p>
            <w:pPr>
              <w:jc w:val="center"/>
            </w:pPr>
            <w:r>
              <w:drawing>
                <wp:inline distT="0" distB="0" distL="0" distR="0">
                  <wp:extent cx="781050" cy="781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781050" cy="781050"/>
                          </a:xfrm>
                          <a:prstGeom prst="rect">
                            <a:avLst/>
                          </a:prstGeom>
                        </pic:spPr>
                      </pic:pic>
                    </a:graphicData>
                  </a:graphic>
                </wp:inline>
              </w:drawing>
            </w:r>
          </w:p>
        </w:tc>
        <w:tc>
          <w:tcPr>
            <w:tcW w:type="dxa" w:w="8160"/>
            <w:tcMar>
              <w:top w:type="dxa" w:w="100"/>
              <w:left w:type="dxa" w:w="60"/>
              <w:bottom w:type="dxa" w:w="100"/>
              <w:right w:type="dxa" w:w="80"/>
            </w:tcMar>
            <w:vAlign w:val="center"/>
          </w:tcPr>
          <w:p>
            <w:pPr>
              <w:spacing w:after="0" w:line="258"/>
            </w:pPr>
            <w:r>
              <w:rPr>
                <w:rFonts w:ascii="Calibri" w:cs="Calibri" w:eastAsia="Calibri" w:hAnsi="Calibri"/>
                <w:b/>
                <w:bCs/>
                <w:color w:val="1B365D"/>
                <w:sz w:val="21"/>
                <w:szCs w:val="21"/>
              </w:rPr>
              <w:t xml:space="preserve">SEARCH AND RESCUE  –  </w:t>
            </w:r>
            <w:r>
              <w:rPr>
                <w:rFonts w:ascii="Calibri" w:cs="Calibri" w:eastAsia="Calibri" w:hAnsi="Calibri"/>
                <w:color w:val="222222"/>
                <w:sz w:val="20"/>
                <w:szCs w:val="20"/>
              </w:rPr>
              <w:t xml:space="preserve">A search is an emergency situation requiring a team of trained searchers to locate a missing person. A rescue is an emergency situation where a person's location is known - perhaps having just been found by searchers - and he or she must be removed from danger and returned to safety. By working on the Search and Rescue merit badge, you will learn and practice many skills that may someday save a life.</w:t>
            </w:r>
          </w:p>
        </w:tc>
      </w:tr>
    </w:tbl>
    <w:p>
      <w:r>
        <w:br w:type="page"/>
      </w:r>
    </w:p>
    <w:p>
      <w:pPr>
        <w:spacing w:after="160" w:before="0"/>
      </w:pPr>
      <w:r>
        <w:rPr>
          <w:rFonts w:ascii="Calibri" w:cs="Calibri" w:eastAsia="Calibri" w:hAnsi="Calibri"/>
          <w:b/>
          <w:bCs/>
          <w:caps/>
          <w:color w:val="3E6DA8"/>
          <w:spacing w:val="40"/>
          <w:sz w:val="18"/>
          <w:szCs w:val="18"/>
        </w:rPr>
        <w:t xml:space="preserve">Program Information</w:t>
      </w:r>
    </w:p>
    <w:p>
      <w:pPr>
        <w:pStyle w:val="Heading1"/>
        <w:pBdr>
          <w:bottom w:val="single" w:color="C9A227" w:sz="18" w:space="4"/>
        </w:pBdr>
        <w:spacing w:after="60" w:before="60"/>
      </w:pPr>
      <w:r>
        <w:rPr>
          <w:rFonts w:ascii="Calibri" w:cs="Calibri" w:eastAsia="Calibri" w:hAnsi="Calibri"/>
          <w:b/>
          <w:bCs/>
          <w:color w:val="1B365D"/>
          <w:sz w:val="32"/>
          <w:szCs w:val="32"/>
        </w:rPr>
        <w:t xml:space="preserve">MERIT BADGE CLASSES BY PERIOD</w:t>
      </w:r>
    </w:p>
    <w:p>
      <w:pPr>
        <w:spacing w:after="120" w:before="0" w:line="264"/>
      </w:pPr>
      <w:r>
        <w:rPr>
          <w:rFonts w:ascii="Calibri" w:cs="Calibri" w:eastAsia="Calibri" w:hAnsi="Calibri"/>
          <w:color w:val="1B365D"/>
          <w:sz w:val="21"/>
          <w:szCs w:val="21"/>
        </w:rPr>
        <w:t xml:space="preserve">26 classes across three class periods (29 total offerings). Each class runs one period. Classes marked “see addl. info” carry prerequisites or extra requirements – check the descriptions above before registering. Class registration opens online November 18 for units paid in full.</w:t>
      </w:r>
    </w:p>
    <w:p>
      <w:pPr>
        <w:pStyle w:val="Heading2"/>
        <w:spacing w:after="70" w:before="200"/>
      </w:pPr>
      <w:r>
        <w:rPr>
          <w:rFonts w:ascii="Calibri" w:cs="Calibri" w:eastAsia="Calibri" w:hAnsi="Calibri"/>
          <w:b/>
          <w:bCs/>
          <w:color w:val="1B365D"/>
          <w:sz w:val="24"/>
          <w:szCs w:val="24"/>
        </w:rPr>
        <w:t xml:space="preserve">1st Period – 8:30 AM   •   8 Classes</w:t>
      </w: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1500"/>
        <w:gridCol w:w="5100"/>
        <w:gridCol w:w="2760"/>
      </w:tblGrid>
      <w:tr>
        <w:trPr>
          <w:tblHeader/>
        </w:trPr>
        <w:tc>
          <w:tcPr>
            <w:tcW w:type="dxa" w:w="15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Class #</w:t>
            </w:r>
          </w:p>
        </w:tc>
        <w:tc>
          <w:tcPr>
            <w:tcW w:type="dxa" w:w="51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Merit Badge</w:t>
            </w:r>
          </w:p>
        </w:tc>
        <w:tc>
          <w:tcPr>
            <w:tcW w:type="dxa" w:w="276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Notes</w:t>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Archery (2025)</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Also 2nd &amp; 3rd</w:t>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WC263</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Automotive Maintenance (2026)</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See addl. info</w:t>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WC265</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Chemistry (2025)</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WC2611</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Emergency Preparedness (2026)</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WC2621</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Model Design and Building (2026)</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WC2622</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Pioneering (2022)</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WC2623</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Weather (2026)</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WC2630</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Welding (2012)</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See addl. info</w:t>
            </w:r>
          </w:p>
        </w:tc>
      </w:tr>
    </w:tbl>
    <w:p>
      <w:pPr>
        <w:pStyle w:val="Heading2"/>
        <w:spacing w:after="70" w:before="200"/>
      </w:pPr>
      <w:r>
        <w:rPr>
          <w:rFonts w:ascii="Calibri" w:cs="Calibri" w:eastAsia="Calibri" w:hAnsi="Calibri"/>
          <w:b/>
          <w:bCs/>
          <w:color w:val="1B365D"/>
          <w:sz w:val="24"/>
          <w:szCs w:val="24"/>
        </w:rPr>
        <w:t xml:space="preserve">2nd Period – 10:30 AM   •   11 Classes</w:t>
      </w: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1500"/>
        <w:gridCol w:w="5100"/>
        <w:gridCol w:w="2760"/>
      </w:tblGrid>
      <w:tr>
        <w:trPr>
          <w:tblHeader/>
        </w:trPr>
        <w:tc>
          <w:tcPr>
            <w:tcW w:type="dxa" w:w="15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Class #</w:t>
            </w:r>
          </w:p>
        </w:tc>
        <w:tc>
          <w:tcPr>
            <w:tcW w:type="dxa" w:w="51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Merit Badge</w:t>
            </w:r>
          </w:p>
        </w:tc>
        <w:tc>
          <w:tcPr>
            <w:tcW w:type="dxa" w:w="276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Notes</w:t>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Archery (2025)</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Also 1st &amp; 3rd</w:t>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Astronomy (2025)</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WC268</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Citizenship in the World (2016)</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WC2612</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Fire Safety (2025)</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WC2613</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First Aid (2025)</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WC2614</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Fish and Wildlife Management (2025)</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WC2615</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Geocaching (2019) + Orienteering (2013)</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Two badges</w:t>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WC2620</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Metalwork (2025)</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Also 3rd; addl. info</w:t>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WC2623</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Plumbing (2025)</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See addl. info</w:t>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WC2625</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Robotics (2026)</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WC2626</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Sculpture (2026)</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bl>
    <w:p>
      <w:r>
        <w:br w:type="page"/>
      </w:r>
    </w:p>
    <w:p>
      <w:pPr>
        <w:spacing w:after="160" w:before="0"/>
      </w:pPr>
      <w:r>
        <w:rPr>
          <w:rFonts w:ascii="Calibri" w:cs="Calibri" w:eastAsia="Calibri" w:hAnsi="Calibri"/>
          <w:b/>
          <w:bCs/>
          <w:caps/>
          <w:color w:val="3E6DA8"/>
          <w:spacing w:val="40"/>
          <w:sz w:val="18"/>
          <w:szCs w:val="18"/>
        </w:rPr>
        <w:t xml:space="preserve">Program Information</w:t>
      </w:r>
    </w:p>
    <w:p>
      <w:pPr>
        <w:pStyle w:val="Heading1"/>
        <w:pBdr>
          <w:bottom w:val="single" w:color="C9A227" w:sz="18" w:space="4"/>
        </w:pBdr>
        <w:spacing w:after="60" w:before="60"/>
      </w:pPr>
      <w:r>
        <w:rPr>
          <w:rFonts w:ascii="Calibri" w:cs="Calibri" w:eastAsia="Calibri" w:hAnsi="Calibri"/>
          <w:b/>
          <w:bCs/>
          <w:color w:val="1B365D"/>
          <w:sz w:val="32"/>
          <w:szCs w:val="32"/>
        </w:rPr>
        <w:t xml:space="preserve">MERIT BADGE CLASSES – CONTINUED</w:t>
      </w:r>
    </w:p>
    <w:p>
      <w:pPr>
        <w:pStyle w:val="Heading2"/>
        <w:spacing w:after="70" w:before="200"/>
      </w:pPr>
      <w:r>
        <w:rPr>
          <w:rFonts w:ascii="Calibri" w:cs="Calibri" w:eastAsia="Calibri" w:hAnsi="Calibri"/>
          <w:b/>
          <w:bCs/>
          <w:color w:val="1B365D"/>
          <w:sz w:val="24"/>
          <w:szCs w:val="24"/>
        </w:rPr>
        <w:t xml:space="preserve">3rd Period – 2:00 PM   •   10 Classes</w:t>
      </w:r>
    </w:p>
    <w:tbl>
      <w:tblPr>
        <w:tblW w:type="dxa" w:w="9360"/>
        <w:tblBorders>
          <w:top w:val="single" w:color="AAAAAA" w:sz="4"/>
          <w:left w:val="single" w:color="AAAAAA" w:sz="4"/>
          <w:bottom w:val="single" w:color="AAAAAA" w:sz="4"/>
          <w:right w:val="single" w:color="AAAAAA" w:sz="4"/>
          <w:insideH w:val="single" w:color="D5D5D5" w:sz="2"/>
          <w:insideV w:val="single" w:color="D5D5D5" w:sz="2"/>
        </w:tblBorders>
      </w:tblPr>
      <w:tblGrid>
        <w:gridCol w:w="1500"/>
        <w:gridCol w:w="5100"/>
        <w:gridCol w:w="2760"/>
      </w:tblGrid>
      <w:tr>
        <w:trPr>
          <w:tblHeader/>
        </w:trPr>
        <w:tc>
          <w:tcPr>
            <w:tcW w:type="dxa" w:w="15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Class #</w:t>
            </w:r>
          </w:p>
        </w:tc>
        <w:tc>
          <w:tcPr>
            <w:tcW w:type="dxa" w:w="510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Merit Badge</w:t>
            </w:r>
          </w:p>
        </w:tc>
        <w:tc>
          <w:tcPr>
            <w:tcW w:type="dxa" w:w="2760"/>
            <w:shd w:fill="1B365D" w:val="clear"/>
            <w:tcMar>
              <w:top w:type="dxa" w:w="60"/>
              <w:left w:type="dxa" w:w="110"/>
              <w:bottom w:type="dxa" w:w="60"/>
              <w:right w:type="dxa" w:w="110"/>
            </w:tcMar>
            <w:vAlign w:val="center"/>
          </w:tcPr>
          <w:p>
            <w:r>
              <w:rPr>
                <w:rFonts w:ascii="Calibri" w:cs="Calibri" w:eastAsia="Calibri" w:hAnsi="Calibri"/>
                <w:b/>
                <w:bCs/>
                <w:color w:val="FFFFFF"/>
                <w:sz w:val="18"/>
                <w:szCs w:val="18"/>
              </w:rPr>
              <w:t xml:space="preserve">Notes</w:t>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Archery (2025)</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Also 1st &amp; 2nd</w:t>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WC267</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Citizenship in the Nation (2022)</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WC2610</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Electricity (2025)</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See addl. info</w:t>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WC2616</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Golf (2024)</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WC2617</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Inventing (2023)</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WC2619</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Mammal Study (2026)</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WC2620</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Metalwork (2025)</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Also 2nd; addl. info</w:t>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WC2627</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Search and Rescue (2026)</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WC2628</w:t>
            </w:r>
          </w:p>
        </w:tc>
        <w:tc>
          <w:tcPr>
            <w:tcW w:type="dxa" w:w="5100"/>
            <w:shd w:fill="FFFFFF"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Space Exploration (2026)</w:t>
            </w:r>
          </w:p>
        </w:tc>
        <w:tc>
          <w:tcPr>
            <w:tcW w:type="dxa" w:w="2760"/>
            <w:shd w:fill="FFFFFF"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r>
        <w:tc>
          <w:tcPr>
            <w:tcW w:type="dxa" w:w="150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WC2629</w:t>
            </w:r>
          </w:p>
        </w:tc>
        <w:tc>
          <w:tcPr>
            <w:tcW w:type="dxa" w:w="5100"/>
            <w:shd w:fill="F4F6FA" w:val="clear"/>
            <w:tcMar>
              <w:top w:type="dxa" w:w="50"/>
              <w:left w:type="dxa" w:w="110"/>
              <w:bottom w:type="dxa" w:w="50"/>
              <w:right w:type="dxa" w:w="110"/>
            </w:tcMar>
            <w:vAlign w:val="center"/>
          </w:tcPr>
          <w:p>
            <w:pPr>
              <w:spacing w:after="0" w:line="248"/>
            </w:pPr>
            <w:r>
              <w:rPr>
                <w:rFonts w:ascii="Calibri" w:cs="Calibri" w:eastAsia="Calibri" w:hAnsi="Calibri"/>
                <w:b/>
                <w:bCs/>
                <w:color w:val="3E6DA8"/>
                <w:sz w:val="18"/>
                <w:szCs w:val="18"/>
              </w:rPr>
              <w:t xml:space="preserve">Textile (2004)</w:t>
            </w:r>
          </w:p>
        </w:tc>
        <w:tc>
          <w:tcPr>
            <w:tcW w:type="dxa" w:w="2760"/>
            <w:shd w:fill="F4F6FA" w:val="clear"/>
            <w:tcMar>
              <w:top w:type="dxa" w:w="50"/>
              <w:left w:type="dxa" w:w="110"/>
              <w:bottom w:type="dxa" w:w="50"/>
              <w:right w:type="dxa" w:w="110"/>
            </w:tcMar>
            <w:vAlign w:val="center"/>
          </w:tcPr>
          <w:p>
            <w:pPr>
              <w:spacing w:after="0" w:line="248"/>
            </w:pPr>
            <w:r>
              <w:rPr>
                <w:rFonts w:ascii="Calibri" w:cs="Calibri" w:eastAsia="Calibri" w:hAnsi="Calibri"/>
                <w:b w:val="false"/>
                <w:bCs w:val="false"/>
                <w:color w:val="222222"/>
                <w:sz w:val="18"/>
                <w:szCs w:val="18"/>
              </w:rPr>
              <w:t xml:space="preserve"/>
            </w:r>
          </w:p>
        </w:tc>
      </w:tr>
    </w:tbl>
    <w:p>
      <w:pPr>
        <w:spacing w:after="80"/>
      </w:pPr>
    </w:p>
    <w:tbl>
      <w:tblPr>
        <w:tblW w:type="dxa" w:w="9360"/>
        <w:tblBorders>
          <w:top w:val="single" w:color="3E6DA8" w:sz="8"/>
          <w:left w:val="single" w:color="3E6DA8" w:sz="8"/>
          <w:bottom w:val="single" w:color="3E6DA8" w:sz="8"/>
          <w:right w:val="single" w:color="3E6DA8" w:sz="8"/>
          <w:insideH w:val="none"/>
          <w:insideV w:val="none"/>
        </w:tblBorders>
      </w:tblPr>
      <w:tblGrid>
        <w:gridCol w:w="9360"/>
      </w:tblGrid>
      <w:tr>
        <w:tc>
          <w:tcPr>
            <w:tcW w:type="dxa" w:w="9360"/>
            <w:shd w:fill="EAF1FA" w:val="clear"/>
            <w:tcMar>
              <w:top w:type="dxa" w:w="120"/>
              <w:left w:type="dxa" w:w="200"/>
              <w:bottom w:type="dxa" w:w="120"/>
              <w:right w:type="dxa" w:w="200"/>
            </w:tcMar>
          </w:tcPr>
          <w:p>
            <w:pPr>
              <w:spacing w:after="0" w:before="0" w:line="264"/>
            </w:pPr>
            <w:r>
              <w:rPr>
                <w:rFonts w:ascii="Calibri" w:cs="Calibri" w:eastAsia="Calibri" w:hAnsi="Calibri"/>
                <w:color w:val="1B365D"/>
                <w:sz w:val="20"/>
                <w:szCs w:val="20"/>
              </w:rPr>
              <w:t xml:space="preserve">Archery runs all three periods; Metalwork runs 2nd and 3rd. The year after each badge is its requirement edition. Register for one class per period online at www.FlintRiverCouncil.org.</w:t>
            </w:r>
          </w:p>
        </w:tc>
      </w:tr>
    </w:tbl>
    <w:p>
      <w:r>
        <w:br w:type="page"/>
      </w:r>
    </w:p>
    <w:p>
      <w:pPr>
        <w:spacing w:after="160" w:before="0"/>
      </w:pPr>
      <w:r>
        <w:rPr>
          <w:rFonts w:ascii="Calibri" w:cs="Calibri" w:eastAsia="Calibri" w:hAnsi="Calibri"/>
          <w:b/>
          <w:bCs/>
          <w:caps/>
          <w:color w:val="3E6DA8"/>
          <w:spacing w:val="40"/>
          <w:sz w:val="18"/>
          <w:szCs w:val="18"/>
        </w:rPr>
        <w:t xml:space="preserve">Program Information</w:t>
      </w:r>
    </w:p>
    <w:p>
      <w:pPr>
        <w:pStyle w:val="Heading1"/>
        <w:pBdr>
          <w:bottom w:val="single" w:color="C9A227" w:sz="18" w:space="4"/>
        </w:pBdr>
        <w:spacing w:after="60" w:before="60"/>
      </w:pPr>
      <w:r>
        <w:rPr>
          <w:rFonts w:ascii="Calibri" w:cs="Calibri" w:eastAsia="Calibri" w:hAnsi="Calibri"/>
          <w:b/>
          <w:bCs/>
          <w:color w:val="1B365D"/>
          <w:sz w:val="32"/>
          <w:szCs w:val="32"/>
        </w:rPr>
        <w:t xml:space="preserve">A SCOUT IS REVERENT</w:t>
      </w:r>
    </w:p>
    <w:p>
      <w:pPr>
        <w:spacing w:after="120" w:before="0" w:line="264"/>
      </w:pPr>
      <w:r>
        <w:rPr>
          <w:rFonts w:ascii="Calibri" w:cs="Calibri" w:eastAsia="Calibri" w:hAnsi="Calibri"/>
          <w:color w:val="222222"/>
          <w:sz w:val="21"/>
          <w:szCs w:val="21"/>
        </w:rPr>
        <w:t xml:space="preserve">The final point of the Scout Law is an integral part of camp. The Thunder Grace is said each day at morning and evening assembly. We encourage your Chaplain’s Aide to lead your troop in grace each day before lunch. It is helpful if your Scouts and leaders learn the Thunder Grace before coming to camp.</w:t>
      </w:r>
    </w:p>
    <w:p>
      <w:pPr>
        <w:spacing w:after="120"/>
      </w:pPr>
    </w:p>
    <w:tbl>
      <w:tblPr>
        <w:tblW w:type="dxa" w:w="9360"/>
        <w:tblBorders>
          <w:top w:val="single" w:color="3E6DA8" w:sz="8"/>
          <w:left w:val="single" w:color="3E6DA8" w:sz="8"/>
          <w:bottom w:val="single" w:color="3E6DA8" w:sz="8"/>
          <w:right w:val="single" w:color="3E6DA8" w:sz="8"/>
          <w:insideH w:val="none"/>
          <w:insideV w:val="none"/>
        </w:tblBorders>
      </w:tblPr>
      <w:tblGrid>
        <w:gridCol w:w="9360"/>
      </w:tblGrid>
      <w:tr>
        <w:tc>
          <w:tcPr>
            <w:tcW w:type="dxa" w:w="9360"/>
            <w:shd w:fill="EAF1FA" w:val="clear"/>
            <w:tcMar>
              <w:top w:type="dxa" w:w="120"/>
              <w:left w:type="dxa" w:w="200"/>
              <w:bottom w:type="dxa" w:w="120"/>
              <w:right w:type="dxa" w:w="200"/>
            </w:tcMar>
          </w:tcPr>
          <w:p>
            <w:pPr>
              <w:spacing w:after="60"/>
              <w:jc w:val="center"/>
            </w:pPr>
            <w:r>
              <w:rPr>
                <w:rFonts w:ascii="Calibri" w:cs="Calibri" w:eastAsia="Calibri" w:hAnsi="Calibri"/>
                <w:b/>
                <w:bCs/>
                <w:color w:val="1B365D"/>
                <w:sz w:val="30"/>
                <w:szCs w:val="30"/>
              </w:rPr>
              <w:t xml:space="preserve">Thunder Grace</w:t>
            </w:r>
          </w:p>
          <w:p>
            <w:pPr>
              <w:spacing w:after="40" w:line="260"/>
              <w:jc w:val="center"/>
            </w:pPr>
            <w:r>
              <w:rPr>
                <w:rFonts w:ascii="Calibri" w:cs="Calibri" w:eastAsia="Calibri" w:hAnsi="Calibri"/>
                <w:i/>
                <w:iCs/>
                <w:color w:val="333333"/>
                <w:sz w:val="23"/>
                <w:szCs w:val="23"/>
              </w:rPr>
              <w:t xml:space="preserve">Dear Lord,</w:t>
            </w:r>
          </w:p>
          <w:p>
            <w:pPr>
              <w:spacing w:after="40" w:line="260"/>
              <w:jc w:val="center"/>
            </w:pPr>
            <w:r>
              <w:rPr>
                <w:rFonts w:ascii="Calibri" w:cs="Calibri" w:eastAsia="Calibri" w:hAnsi="Calibri"/>
                <w:i/>
                <w:iCs/>
                <w:color w:val="333333"/>
                <w:sz w:val="23"/>
                <w:szCs w:val="23"/>
              </w:rPr>
              <w:t xml:space="preserve">Thank you for the mountains, skies and rivers.</w:t>
            </w:r>
          </w:p>
          <w:p>
            <w:pPr>
              <w:spacing w:after="40" w:line="260"/>
              <w:jc w:val="center"/>
            </w:pPr>
            <w:r>
              <w:rPr>
                <w:rFonts w:ascii="Calibri" w:cs="Calibri" w:eastAsia="Calibri" w:hAnsi="Calibri"/>
                <w:i/>
                <w:iCs/>
                <w:color w:val="333333"/>
                <w:sz w:val="23"/>
                <w:szCs w:val="23"/>
              </w:rPr>
              <w:t xml:space="preserve">For Scouting at Camp Thunder,</w:t>
            </w:r>
          </w:p>
          <w:p>
            <w:pPr>
              <w:spacing w:after="40" w:line="260"/>
              <w:jc w:val="center"/>
            </w:pPr>
            <w:r>
              <w:rPr>
                <w:rFonts w:ascii="Calibri" w:cs="Calibri" w:eastAsia="Calibri" w:hAnsi="Calibri"/>
                <w:i/>
                <w:iCs/>
                <w:color w:val="333333"/>
                <w:sz w:val="23"/>
                <w:szCs w:val="23"/>
              </w:rPr>
              <w:t xml:space="preserve">Bless this food and protect us</w:t>
            </w:r>
          </w:p>
          <w:p>
            <w:pPr>
              <w:spacing w:after="40" w:line="260"/>
              <w:jc w:val="center"/>
            </w:pPr>
            <w:r>
              <w:rPr>
                <w:rFonts w:ascii="Calibri" w:cs="Calibri" w:eastAsia="Calibri" w:hAnsi="Calibri"/>
                <w:i/>
                <w:iCs/>
                <w:color w:val="333333"/>
                <w:sz w:val="23"/>
                <w:szCs w:val="23"/>
              </w:rPr>
              <w:t xml:space="preserve">As we experience your creations.</w:t>
            </w:r>
          </w:p>
          <w:p>
            <w:pPr>
              <w:spacing w:after="40" w:line="260"/>
              <w:jc w:val="center"/>
            </w:pPr>
            <w:r>
              <w:rPr>
                <w:rFonts w:ascii="Calibri" w:cs="Calibri" w:eastAsia="Calibri" w:hAnsi="Calibri"/>
                <w:i/>
                <w:iCs/>
                <w:color w:val="333333"/>
                <w:sz w:val="23"/>
                <w:szCs w:val="23"/>
              </w:rPr>
              <w:t xml:space="preserve">AMEN.</w:t>
            </w:r>
          </w:p>
        </w:tc>
      </w:tr>
    </w:tbl>
    <w:p>
      <w:r>
        <w:br w:type="page"/>
      </w:r>
    </w:p>
    <w:p>
      <w:pPr>
        <w:spacing w:after="1400"/>
      </w:pPr>
    </w:p>
    <w:p>
      <w:pPr>
        <w:spacing w:after="0"/>
        <w:jc w:val="center"/>
      </w:pPr>
      <w:r>
        <w:rPr>
          <w:rFonts w:ascii="Calibri" w:cs="Calibri" w:eastAsia="Calibri" w:hAnsi="Calibri"/>
          <w:b/>
          <w:bCs/>
          <w:color w:val="1B365D"/>
          <w:spacing w:val="20"/>
          <w:sz w:val="72"/>
          <w:szCs w:val="72"/>
        </w:rPr>
        <w:t xml:space="preserve">POLARIS</w:t>
      </w:r>
    </w:p>
    <w:p>
      <w:pPr>
        <w:spacing w:after="200"/>
        <w:jc w:val="center"/>
      </w:pPr>
      <w:r>
        <w:rPr>
          <w:rFonts w:ascii="Calibri" w:cs="Calibri" w:eastAsia="Calibri" w:hAnsi="Calibri"/>
          <w:b/>
          <w:bCs/>
          <w:color w:val="3E6DA8"/>
          <w:spacing w:val="60"/>
          <w:sz w:val="24"/>
          <w:szCs w:val="24"/>
        </w:rPr>
        <w:t xml:space="preserve">L E G E N D   O F   T H E   Y E T I  •  2026</w:t>
      </w:r>
    </w:p>
    <w:p>
      <w:pPr>
        <w:spacing w:after="200"/>
        <w:jc w:val="center"/>
      </w:pPr>
      <w:r>
        <w:rPr>
          <w:rFonts w:ascii="Calibri" w:cs="Calibri" w:eastAsia="Calibri" w:hAnsi="Calibri"/>
          <w:color w:val="333333"/>
          <w:sz w:val="24"/>
          <w:szCs w:val="24"/>
        </w:rPr>
        <w:t xml:space="preserve">Call us today to make your reservation for Winter Camp!</w:t>
      </w:r>
    </w:p>
    <w:p>
      <w:pPr>
        <w:spacing w:after="16"/>
        <w:jc w:val="center"/>
      </w:pPr>
      <w:r>
        <w:rPr>
          <w:rFonts w:ascii="Calibri" w:cs="Calibri" w:eastAsia="Calibri" w:hAnsi="Calibri"/>
          <w:b/>
          <w:bCs/>
          <w:color w:val="1B365D"/>
          <w:sz w:val="26"/>
          <w:szCs w:val="26"/>
        </w:rPr>
        <w:t xml:space="preserve">762-247-0900</w:t>
      </w:r>
    </w:p>
    <w:p>
      <w:pPr>
        <w:spacing w:after="16"/>
        <w:jc w:val="center"/>
      </w:pPr>
      <w:r>
        <w:rPr>
          <w:rFonts w:ascii="Calibri" w:cs="Calibri" w:eastAsia="Calibri" w:hAnsi="Calibri"/>
          <w:color w:val="555555"/>
          <w:sz w:val="22"/>
          <w:szCs w:val="22"/>
        </w:rPr>
        <w:t xml:space="preserve">www.FlintRiverCouncil.org</w:t>
      </w:r>
    </w:p>
    <w:p>
      <w:pPr>
        <w:spacing w:after="200"/>
        <w:jc w:val="center"/>
      </w:pPr>
      <w:r>
        <w:rPr>
          <w:rFonts w:ascii="Calibri" w:cs="Calibri" w:eastAsia="Calibri" w:hAnsi="Calibri"/>
          <w:color w:val="555555"/>
          <w:sz w:val="22"/>
          <w:szCs w:val="22"/>
        </w:rPr>
        <w:t xml:space="preserve">Greg.Joiner@Scouting.org</w:t>
      </w:r>
    </w:p>
    <w:p>
      <w:pPr>
        <w:spacing w:before="120"/>
        <w:jc w:val="center"/>
      </w:pPr>
      <w:r>
        <w:rPr>
          <w:rFonts w:ascii="Calibri" w:cs="Calibri" w:eastAsia="Calibri" w:hAnsi="Calibri"/>
          <w:i/>
          <w:iCs/>
          <w:color w:val="555555"/>
          <w:sz w:val="18"/>
          <w:szCs w:val="18"/>
        </w:rPr>
        <w:t xml:space="preserve">Flint River Council • Scouting America • Gerald I. Lawhorn Scouting Base</w:t>
      </w:r>
    </w:p>
    <w:sectPr>
      <w:footerReference w:type="default" r:id="rId7"/>
      <w:pgSz w:w="12240" w:h="15840" w:orient="portrait"/>
      <w:pgMar w:top="108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227" w:sz="6" w:space="6"/>
      </w:pBdr>
      <w:jc w:val="center"/>
    </w:pPr>
    <w:r>
      <w:rPr>
        <w:rFonts w:ascii="Calibri" w:cs="Calibri" w:eastAsia="Calibri" w:hAnsi="Calibri"/>
        <w:color w:val="555555"/>
        <w:sz w:val="15"/>
        <w:szCs w:val="15"/>
      </w:rPr>
      <w:t xml:space="preserve">Polaris Winter Adventure 2026  •  Legend of the Yeti  •  Program Guide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rPr>
        <w:color w:val="C9A227"/>
      </w:rPr>
    </w:lvl>
  </w:abstractNum>
  <w:abstractNum w:abstractNumId="3" w15:restartNumberingAfterBreak="0">
    <w:multiLevelType w:val="hybridMultilevel"/>
    <w:lvl w:ilvl="0" w15:tentative="1">
      <w:start w:val="1"/>
      <w:numFmt w:val="bullet"/>
      <w:lvlText w:val="❑"/>
      <w:lvlJc w:val="left"/>
      <w:pPr>
        <w:ind w:left="440" w:hanging="260"/>
      </w:pPr>
      <w:rPr>
        <w:color w:val="3E6DA8"/>
      </w:rPr>
    </w:lvl>
  </w:abstractNum>
  <w:abstractNum w:abstractNumId="4" w15:restartNumberingAfterBreak="0">
    <w:multiLevelType w:val="hybridMultilevel"/>
    <w:lvl w:ilvl="0" w15:tentative="1">
      <w:start w:val="1"/>
      <w:numFmt w:val="decimal"/>
      <w:lvlText w:val="%1."/>
      <w:lvlJc w:val="left"/>
      <w:pPr>
        <w:ind w:left="460" w:hanging="300"/>
      </w:pPr>
      <w:rPr>
        <w:b/>
        <w:bCs/>
        <w:color w:val="1B365D"/>
      </w:rPr>
    </w:lvl>
  </w:abstractNum>
  <w:abstractNum w:abstractNumId="5" w15:restartNumberingAfterBreak="0">
    <w:multiLevelType w:val="hybridMultilevel"/>
    <w:lvl w:ilvl="0" w15:tentative="1">
      <w:start w:val="1"/>
      <w:numFmt w:val="decimal"/>
      <w:lvlText w:val="%1."/>
      <w:lvlJc w:val="left"/>
      <w:pPr>
        <w:ind w:left="460" w:hanging="300"/>
      </w:pPr>
      <w:rPr>
        <w:b/>
        <w:bCs/>
        <w:color w:val="1B365D"/>
      </w:rPr>
    </w:lvl>
  </w:abstractNum>
  <w:abstractNum w:abstractNumId="6" w15:restartNumberingAfterBreak="0">
    <w:multiLevelType w:val="hybridMultilevel"/>
    <w:lvl w:ilvl="0" w15:tentative="1">
      <w:start w:val="1"/>
      <w:numFmt w:val="decimal"/>
      <w:lvlText w:val="%1."/>
      <w:lvlJc w:val="left"/>
      <w:pPr>
        <w:ind w:left="460" w:hanging="300"/>
      </w:pPr>
      <w:rPr>
        <w:b/>
        <w:bCs/>
        <w:color w:val="1B365D"/>
      </w:rPr>
    </w:lvl>
  </w:abstractNum>
  <w:abstractNum w:abstractNumId="7" w15:restartNumberingAfterBreak="0">
    <w:multiLevelType w:val="hybridMultilevel"/>
    <w:lvl w:ilvl="0" w15:tentative="1">
      <w:start w:val="1"/>
      <w:numFmt w:val="decimal"/>
      <w:lvlText w:val="%1."/>
      <w:lvlJc w:val="left"/>
      <w:pPr>
        <w:ind w:left="460" w:hanging="300"/>
      </w:pPr>
      <w:rPr>
        <w:b/>
        <w:bCs/>
        <w:color w:val="1B365D"/>
      </w:rPr>
    </w:lvl>
  </w:abstractNum>
  <w:abstractNum w:abstractNumId="8" w15:restartNumberingAfterBreak="0">
    <w:multiLevelType w:val="hybridMultilevel"/>
    <w:lvl w:ilvl="0" w15:tentative="1">
      <w:start w:val="1"/>
      <w:numFmt w:val="decimal"/>
      <w:lvlText w:val="%1."/>
      <w:lvlJc w:val="left"/>
      <w:pPr>
        <w:ind w:left="460" w:hanging="300"/>
      </w:pPr>
      <w:rPr>
        <w:b/>
        <w:bCs/>
        <w:color w:val="1B365D"/>
      </w:rPr>
    </w:lvl>
  </w:abstractNum>
  <w:abstractNum w:abstractNumId="9" w15:restartNumberingAfterBreak="0">
    <w:multiLevelType w:val="hybridMultilevel"/>
    <w:lvl w:ilvl="0" w15:tentative="1">
      <w:start w:val="1"/>
      <w:numFmt w:val="decimal"/>
      <w:lvlText w:val="%1."/>
      <w:lvlJc w:val="left"/>
      <w:pPr>
        <w:ind w:left="460" w:hanging="300"/>
      </w:pPr>
      <w:rPr>
        <w:b/>
        <w:bCs/>
        <w:color w:val="1B365D"/>
      </w:rPr>
    </w:lvl>
  </w:abstractNum>
  <w:abstractNum w:abstractNumId="10" w15:restartNumberingAfterBreak="0">
    <w:multiLevelType w:val="hybridMultilevel"/>
    <w:lvl w:ilvl="0" w15:tentative="1">
      <w:start w:val="1"/>
      <w:numFmt w:val="decimal"/>
      <w:lvlText w:val="%1."/>
      <w:lvlJc w:val="left"/>
      <w:pPr>
        <w:ind w:left="460" w:hanging="300"/>
      </w:pPr>
      <w:rPr>
        <w:b/>
        <w:bCs/>
        <w:color w:val="1B365D"/>
      </w:rPr>
    </w:lvl>
  </w:abstractNum>
  <w:abstractNum w:abstractNumId="11" w15:restartNumberingAfterBreak="0">
    <w:multiLevelType w:val="hybridMultilevel"/>
    <w:lvl w:ilvl="0" w15:tentative="1">
      <w:start w:val="1"/>
      <w:numFmt w:val="decimal"/>
      <w:lvlText w:val="%1."/>
      <w:lvlJc w:val="left"/>
      <w:pPr>
        <w:ind w:left="460" w:hanging="300"/>
      </w:pPr>
      <w:rPr>
        <w:b/>
        <w:bCs/>
        <w:color w:val="1B365D"/>
      </w:rPr>
    </w:lvl>
  </w:abstractNum>
  <w:abstractNum w:abstractNumId="12" w15:restartNumberingAfterBreak="0">
    <w:multiLevelType w:val="hybridMultilevel"/>
    <w:lvl w:ilvl="0" w15:tentative="1">
      <w:start w:val="1"/>
      <w:numFmt w:val="decimal"/>
      <w:lvlText w:val="%1."/>
      <w:lvlJc w:val="left"/>
      <w:pPr>
        <w:ind w:left="460" w:hanging="300"/>
      </w:pPr>
      <w:rPr>
        <w:b/>
        <w:bCs/>
        <w:color w:val="1B365D"/>
      </w:rPr>
    </w:lvl>
  </w:abstractNum>
  <w:abstractNum w:abstractNumId="13" w15:restartNumberingAfterBreak="0">
    <w:multiLevelType w:val="hybridMultilevel"/>
    <w:lvl w:ilvl="0" w15:tentative="1">
      <w:start w:val="1"/>
      <w:numFmt w:val="decimal"/>
      <w:lvlText w:val="%1."/>
      <w:lvlJc w:val="left"/>
      <w:pPr>
        <w:ind w:left="460" w:hanging="300"/>
      </w:pPr>
      <w:rPr>
        <w:b/>
        <w:bCs/>
        <w:color w:val="1B365D"/>
      </w:rPr>
    </w:lvl>
  </w:abstractNum>
  <w:abstractNum w:abstractNumId="14" w15:restartNumberingAfterBreak="0">
    <w:multiLevelType w:val="hybridMultilevel"/>
    <w:lvl w:ilvl="0" w15:tentative="1">
      <w:start w:val="1"/>
      <w:numFmt w:val="decimal"/>
      <w:lvlText w:val="%1."/>
      <w:lvlJc w:val="left"/>
      <w:pPr>
        <w:ind w:left="460" w:hanging="300"/>
      </w:pPr>
      <w:rPr>
        <w:b/>
        <w:bCs/>
        <w:color w:val="1B365D"/>
      </w:rPr>
    </w:lvl>
  </w:abstractNum>
  <w:abstractNum w:abstractNumId="15" w15:restartNumberingAfterBreak="0">
    <w:multiLevelType w:val="hybridMultilevel"/>
    <w:lvl w:ilvl="0" w15:tentative="1">
      <w:start w:val="1"/>
      <w:numFmt w:val="decimal"/>
      <w:lvlText w:val="%1."/>
      <w:lvlJc w:val="left"/>
      <w:pPr>
        <w:ind w:left="460" w:hanging="300"/>
      </w:pPr>
      <w:rPr>
        <w:b/>
        <w:bCs/>
        <w:color w:val="1B365D"/>
      </w:rPr>
    </w:lvl>
  </w:abstractNum>
  <w:abstractNum w:abstractNumId="16" w15:restartNumberingAfterBreak="0">
    <w:multiLevelType w:val="hybridMultilevel"/>
    <w:lvl w:ilvl="0" w15:tentative="1">
      <w:start w:val="1"/>
      <w:numFmt w:val="decimal"/>
      <w:lvlText w:val="%1."/>
      <w:lvlJc w:val="left"/>
      <w:pPr>
        <w:ind w:left="460" w:hanging="300"/>
      </w:pPr>
      <w:rPr>
        <w:b/>
        <w:bCs/>
        <w:color w:val="1B365D"/>
      </w:rPr>
    </w:lvl>
  </w:abstractNum>
  <w:abstractNum w:abstractNumId="17" w15:restartNumberingAfterBreak="0">
    <w:multiLevelType w:val="hybridMultilevel"/>
    <w:lvl w:ilvl="0" w15:tentative="1">
      <w:start w:val="1"/>
      <w:numFmt w:val="decimal"/>
      <w:lvlText w:val="%1."/>
      <w:lvlJc w:val="left"/>
      <w:pPr>
        <w:ind w:left="460" w:hanging="300"/>
      </w:pPr>
      <w:rPr>
        <w:b/>
        <w:bCs/>
        <w:color w:val="1B365D"/>
      </w:rPr>
    </w:lvl>
  </w:abstractNum>
  <w:abstractNum w:abstractNumId="18" w15:restartNumberingAfterBreak="0">
    <w:multiLevelType w:val="hybridMultilevel"/>
    <w:lvl w:ilvl="0" w15:tentative="1">
      <w:start w:val="1"/>
      <w:numFmt w:val="decimal"/>
      <w:lvlText w:val="%1."/>
      <w:lvlJc w:val="left"/>
      <w:pPr>
        <w:ind w:left="460" w:hanging="300"/>
      </w:pPr>
      <w:rPr>
        <w:b/>
        <w:bCs/>
        <w:color w:val="1B365D"/>
      </w:rPr>
    </w:lvl>
  </w:abstractNum>
  <w:abstractNum w:abstractNumId="19" w15:restartNumberingAfterBreak="0">
    <w:multiLevelType w:val="hybridMultilevel"/>
    <w:lvl w:ilvl="0" w15:tentative="1">
      <w:start w:val="1"/>
      <w:numFmt w:val="decimal"/>
      <w:lvlText w:val="%1."/>
      <w:lvlJc w:val="left"/>
      <w:pPr>
        <w:ind w:left="460" w:hanging="300"/>
      </w:pPr>
      <w:rPr>
        <w:b/>
        <w:bCs/>
        <w:color w:val="1B365D"/>
      </w:rPr>
    </w:lvl>
  </w:abstractNum>
  <w:abstractNum w:abstractNumId="20" w15:restartNumberingAfterBreak="0">
    <w:multiLevelType w:val="hybridMultilevel"/>
    <w:lvl w:ilvl="0" w15:tentative="1">
      <w:start w:val="1"/>
      <w:numFmt w:val="decimal"/>
      <w:lvlText w:val="%1."/>
      <w:lvlJc w:val="left"/>
      <w:pPr>
        <w:ind w:left="460" w:hanging="300"/>
      </w:pPr>
      <w:rPr>
        <w:b/>
        <w:bCs/>
        <w:color w:val="1B365D"/>
      </w:rPr>
    </w:lvl>
  </w:abstractNum>
  <w:abstractNum w:abstractNumId="21" w15:restartNumberingAfterBreak="0">
    <w:multiLevelType w:val="hybridMultilevel"/>
    <w:lvl w:ilvl="0" w15:tentative="1">
      <w:start w:val="1"/>
      <w:numFmt w:val="decimal"/>
      <w:lvlText w:val="%1."/>
      <w:lvlJc w:val="left"/>
      <w:pPr>
        <w:ind w:left="460" w:hanging="300"/>
      </w:pPr>
      <w:rPr>
        <w:b/>
        <w:bCs/>
        <w:color w:val="1B365D"/>
      </w:rPr>
    </w:lvl>
  </w:abstractNum>
  <w:abstractNum w:abstractNumId="22" w15:restartNumberingAfterBreak="0">
    <w:multiLevelType w:val="hybridMultilevel"/>
    <w:lvl w:ilvl="0" w15:tentative="1">
      <w:start w:val="1"/>
      <w:numFmt w:val="decimal"/>
      <w:lvlText w:val="%1."/>
      <w:lvlJc w:val="left"/>
      <w:pPr>
        <w:ind w:left="460" w:hanging="300"/>
      </w:pPr>
      <w:rPr>
        <w:b/>
        <w:bCs/>
        <w:color w:val="1B365D"/>
      </w:rPr>
    </w:lvl>
  </w:abstractNum>
  <w:abstractNum w:abstractNumId="23" w15:restartNumberingAfterBreak="0">
    <w:multiLevelType w:val="hybridMultilevel"/>
    <w:lvl w:ilvl="0" w15:tentative="1">
      <w:start w:val="1"/>
      <w:numFmt w:val="decimal"/>
      <w:lvlText w:val="%1."/>
      <w:lvlJc w:val="left"/>
      <w:pPr>
        <w:ind w:left="460" w:hanging="300"/>
      </w:pPr>
      <w:rPr>
        <w:b/>
        <w:bCs/>
        <w:color w:val="1B365D"/>
      </w:rPr>
    </w:lvl>
  </w:abstractNum>
  <w:abstractNum w:abstractNumId="24" w15:restartNumberingAfterBreak="0">
    <w:multiLevelType w:val="hybridMultilevel"/>
    <w:lvl w:ilvl="0" w15:tentative="1">
      <w:start w:val="1"/>
      <w:numFmt w:val="decimal"/>
      <w:lvlText w:val="%1."/>
      <w:lvlJc w:val="left"/>
      <w:pPr>
        <w:ind w:left="460" w:hanging="300"/>
      </w:pPr>
      <w:rPr>
        <w:b/>
        <w:bCs/>
        <w:color w:val="1B365D"/>
      </w:rPr>
    </w:lvl>
  </w:abstractNum>
  <w:abstractNum w:abstractNumId="25" w15:restartNumberingAfterBreak="0">
    <w:multiLevelType w:val="hybridMultilevel"/>
    <w:lvl w:ilvl="0" w15:tentative="1">
      <w:start w:val="1"/>
      <w:numFmt w:val="decimal"/>
      <w:lvlText w:val="%1."/>
      <w:lvlJc w:val="left"/>
      <w:pPr>
        <w:ind w:left="460" w:hanging="300"/>
      </w:pPr>
      <w:rPr>
        <w:b/>
        <w:bCs/>
        <w:color w:val="1B365D"/>
      </w:rPr>
    </w:lvl>
  </w:abstractNum>
  <w:abstractNum w:abstractNumId="26" w15:restartNumberingAfterBreak="0">
    <w:multiLevelType w:val="hybridMultilevel"/>
    <w:lvl w:ilvl="0" w15:tentative="1">
      <w:start w:val="1"/>
      <w:numFmt w:val="decimal"/>
      <w:lvlText w:val="%1."/>
      <w:lvlJc w:val="left"/>
      <w:pPr>
        <w:ind w:left="460" w:hanging="300"/>
      </w:pPr>
      <w:rPr>
        <w:b/>
        <w:bCs/>
        <w:color w:val="1B365D"/>
      </w:rPr>
    </w:lvl>
  </w:abstractNum>
  <w:abstractNum w:abstractNumId="27" w15:restartNumberingAfterBreak="0">
    <w:multiLevelType w:val="hybridMultilevel"/>
    <w:lvl w:ilvl="0" w15:tentative="1">
      <w:start w:val="1"/>
      <w:numFmt w:val="decimal"/>
      <w:lvlText w:val="%1."/>
      <w:lvlJc w:val="left"/>
      <w:pPr>
        <w:ind w:left="460" w:hanging="300"/>
      </w:pPr>
      <w:rPr>
        <w:b/>
        <w:bCs/>
        <w:color w:val="1B365D"/>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libri" w:cs="Calibri" w:eastAsia="Calibri" w:hAnsi="Calibri"/>
      <w:b/>
      <w:bCs/>
      <w:color w:val="1B365D"/>
      <w:sz w:val="32"/>
      <w:szCs w:val="32"/>
    </w:rPr>
  </w:style>
  <w:style w:type="paragraph" w:styleId="Heading2">
    <w:name w:val="Heading 2"/>
    <w:basedOn w:val="Normal"/>
    <w:next w:val="Normal"/>
    <w:qFormat/>
    <w:rPr>
      <w:rFonts w:ascii="Calibri" w:cs="Calibri" w:eastAsia="Calibri" w:hAnsi="Calibri"/>
      <w:b/>
      <w:bCs/>
      <w:color w:val="1B365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0635894d7f5e27ce8647dcb259591d4c48a7da78.undefined"/><Relationship Id="rId9" Type="http://schemas.openxmlformats.org/officeDocument/2006/relationships/image" Target="media/5b7d180fc4ed41807fc03133eaceed04153340e7.undefined"/><Relationship Id="rId10" Type="http://schemas.openxmlformats.org/officeDocument/2006/relationships/image" Target="media/37f31b72e2182735cf16b968bdd36c2706bc17f6.undefined"/><Relationship Id="rId11" Type="http://schemas.openxmlformats.org/officeDocument/2006/relationships/image" Target="media/064069980f642f5f838f04fcf3cca237ebab3fad.undefined"/><Relationship Id="rId12" Type="http://schemas.openxmlformats.org/officeDocument/2006/relationships/image" Target="media/ab0f7de41e0e9880dc1b13171139a411258dad5c.undefined"/><Relationship Id="rId13" Type="http://schemas.openxmlformats.org/officeDocument/2006/relationships/image" Target="media/91330285c2a4ff7dc65ebfddb8c17861e248abec.undefined"/><Relationship Id="rId14" Type="http://schemas.openxmlformats.org/officeDocument/2006/relationships/image" Target="media/226bb7b70224c2b7869413b100ecd82f15fdc647.undefined"/><Relationship Id="rId15" Type="http://schemas.openxmlformats.org/officeDocument/2006/relationships/image" Target="media/9d071f98344ff9307035ab081a360c0916f5b4e2.undefined"/><Relationship Id="rId16" Type="http://schemas.openxmlformats.org/officeDocument/2006/relationships/image" Target="media/de94fd4bc8364836ae5a62765530d0fb16ec2080.undefined"/><Relationship Id="rId17" Type="http://schemas.openxmlformats.org/officeDocument/2006/relationships/image" Target="media/15c5a51a694f147e25f3985b0f3478e363b5d9a2.undefined"/><Relationship Id="rId18" Type="http://schemas.openxmlformats.org/officeDocument/2006/relationships/image" Target="media/458d539e5d38d8a075b495dec085b52da5c794ca.undefined"/><Relationship Id="rId19" Type="http://schemas.openxmlformats.org/officeDocument/2006/relationships/image" Target="media/8b0dd591a62db4bbe1bca84fc813cdc523c33894.undefined"/><Relationship Id="rId20" Type="http://schemas.openxmlformats.org/officeDocument/2006/relationships/image" Target="media/a6df168f87ad90caedbfc80a06a31c99815bcd66.undefined"/><Relationship Id="rId21" Type="http://schemas.openxmlformats.org/officeDocument/2006/relationships/image" Target="media/6a33dbb932e715c5eab3ff42fa22bb9edd1f566b.undefined"/><Relationship Id="rId22" Type="http://schemas.openxmlformats.org/officeDocument/2006/relationships/image" Target="media/66925747bada78510f576bf4461e95c01a99e7da.undefined"/><Relationship Id="rId23" Type="http://schemas.openxmlformats.org/officeDocument/2006/relationships/image" Target="media/69e56b5733deaf0ce6f68d0ed368f581f7a213d7.undefined"/><Relationship Id="rId24" Type="http://schemas.openxmlformats.org/officeDocument/2006/relationships/image" Target="media/792cd32385da3dbc2b760ced874ae9d42f427ac5.undefined"/><Relationship Id="rId25" Type="http://schemas.openxmlformats.org/officeDocument/2006/relationships/image" Target="media/f7da8774ff118159824835e86a24521bb7356e97.undefined"/><Relationship Id="rId26" Type="http://schemas.openxmlformats.org/officeDocument/2006/relationships/image" Target="media/31fc9eddc52227316bdb6f3cd0c9c56613701390.undefined"/><Relationship Id="rId27" Type="http://schemas.openxmlformats.org/officeDocument/2006/relationships/image" Target="media/14a43c4064dca08e066cf314c64bab66b3602e73.undefined"/><Relationship Id="rId28" Type="http://schemas.openxmlformats.org/officeDocument/2006/relationships/image" Target="media/0694af13db38cf526eca752b73cf54b959b7ad65.undefined"/><Relationship Id="rId29" Type="http://schemas.openxmlformats.org/officeDocument/2006/relationships/image" Target="media/bc02214a82ad261786d600af55319a2ae2d7544d.undefined"/><Relationship Id="rId30" Type="http://schemas.openxmlformats.org/officeDocument/2006/relationships/image" Target="media/9c48f9ba3b682989b6fb48a471929d1776645344.undefined"/><Relationship Id="rId31" Type="http://schemas.openxmlformats.org/officeDocument/2006/relationships/image" Target="media/d4538d6a5f933162cf3f5b33c8e55924f1a8daa9.undefined"/><Relationship Id="rId32" Type="http://schemas.openxmlformats.org/officeDocument/2006/relationships/image" Target="media/b68c0bec79a6e19ec3826bb284b3bd77ded22217.undefined"/><Relationship Id="rId3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Polaris Winter Adventure 2026 – Legend of the Yeti – Program Guide</dc:title>
  <dc:creator>Camp Thunder</dc:creator>
  <cp:lastModifiedBy>Un-named</cp:lastModifiedBy>
  <cp:revision>1</cp:revision>
  <dcterms:created xsi:type="dcterms:W3CDTF">2026-08-15T19:51:53.981Z</dcterms:created>
  <dcterms:modified xsi:type="dcterms:W3CDTF">2026-08-15T19:51:53.995Z</dcterms:modified>
</cp:coreProperties>
</file>

<file path=docProps/custom.xml><?xml version="1.0" encoding="utf-8"?>
<Properties xmlns="http://schemas.openxmlformats.org/officeDocument/2006/custom-properties" xmlns:vt="http://schemas.openxmlformats.org/officeDocument/2006/docPropsVTypes"/>
</file>